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ESTRATÉGI</w:t>
      </w:r>
      <w:r w:rsidDel="00000000" w:rsidR="00000000" w:rsidRPr="00000000">
        <w:rPr>
          <w:b w:val="1"/>
          <w:rtl w:val="0"/>
        </w:rPr>
        <w:t xml:space="preserve">AS PARA CONSERVAÇÃO DA BIODIVERSIDADE NO CERRADO: MANEJO DO FOGO E FISCALIZAÇÃO DE INCÊNDIOS CRIMINOSOS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Estudante(s): </w:t>
      </w:r>
      <w:r w:rsidDel="00000000" w:rsidR="00000000" w:rsidRPr="00000000">
        <w:rPr>
          <w:b w:val="1"/>
          <w:rtl w:val="0"/>
        </w:rPr>
        <w:t xml:space="preserve">Brenda Leal Fernandes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124013813@gabarito.email</w:t>
        </w:r>
      </w:hyperlink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Mariana Rodrigues da Cunha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</w:t>
      </w:r>
      <w:hyperlink r:id="rId8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120006781@gabarito.email</w:t>
        </w:r>
      </w:hyperlink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),  </w:t>
      </w:r>
      <w:r w:rsidDel="00000000" w:rsidR="00000000" w:rsidRPr="00000000">
        <w:rPr>
          <w:b w:val="1"/>
          <w:rtl w:val="0"/>
        </w:rPr>
        <w:t xml:space="preserve">Pedro Guimarães Scamardi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</w:t>
      </w:r>
      <w:hyperlink r:id="rId9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122011240@gabarito.email</w:t>
        </w:r>
      </w:hyperlink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rientador(es): </w:t>
      </w:r>
      <w:r w:rsidDel="00000000" w:rsidR="00000000" w:rsidRPr="00000000">
        <w:rPr>
          <w:b w:val="1"/>
          <w:rtl w:val="0"/>
        </w:rPr>
        <w:t xml:space="preserve">Alisson Júnio Parreira Peixoto (</w:t>
      </w:r>
      <w:hyperlink r:id="rId10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alisson.parreira@gabarito.pro.br</w:t>
        </w:r>
      </w:hyperlink>
      <w:r w:rsidDel="00000000" w:rsidR="00000000" w:rsidRPr="00000000">
        <w:rPr>
          <w:b w:val="1"/>
          <w:rtl w:val="0"/>
        </w:rPr>
        <w:t xml:space="preserve">), Márcio José do Prado Filho (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marciopradofilho@hotmail.com</w:t>
        </w:r>
      </w:hyperlink>
      <w:r w:rsidDel="00000000" w:rsidR="00000000" w:rsidRPr="00000000">
        <w:rPr>
          <w:b w:val="1"/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Danusa Radi Gomes Santiago (</w:t>
      </w:r>
      <w:hyperlink r:id="rId12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danusaradi123@gmail.com</w:t>
        </w:r>
      </w:hyperlink>
      <w:r w:rsidDel="00000000" w:rsidR="00000000" w:rsidRPr="00000000">
        <w:rPr>
          <w:b w:val="1"/>
          <w:rtl w:val="0"/>
        </w:rPr>
        <w:t xml:space="preserve">), Nathalia Vieira Kamimura (</w:t>
      </w: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nathalia.vieira@gabarito.pro.br</w:t>
        </w:r>
      </w:hyperlink>
      <w:r w:rsidDel="00000000" w:rsidR="00000000" w:rsidRPr="00000000">
        <w:rPr>
          <w:b w:val="1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Escola: </w:t>
      </w:r>
      <w:r w:rsidDel="00000000" w:rsidR="00000000" w:rsidRPr="00000000">
        <w:rPr>
          <w:b w:val="1"/>
          <w:rtl w:val="0"/>
        </w:rPr>
        <w:t xml:space="preserve">Gabarito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Resumo </w:t>
      </w:r>
    </w:p>
    <w:p w:rsidR="00000000" w:rsidDel="00000000" w:rsidP="00000000" w:rsidRDefault="00000000" w:rsidRPr="00000000" w14:paraId="00000006">
      <w:pPr>
        <w:spacing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 taxas de desmatamento no Cerrado têm historicamente superado as da Amazônia, e o esforço de conservação desse bioma é notavelmente inferior. O Cerrado, segundo maior bioma da América do Sul, é o bioma com a menor porcentagem de áreas sob proteção integral. Apenas 8,21% da área total do território é legalmente protegida com unidades de conservação; uma das razões que fazem do Cerrado o bioma brasileiro que mais sofreu alterações com a ação humana. Diante desse cenário, uma questão científica fundamental surge: quais seriam as estratégias mais eficazes para ampliar a proteção e a conservação da biodiversidade no Cerrado, levando em consideração as pressões econômicas e sociais que impulsionam a degradação do bioma? As principais ameaças à biodiversidade do Cerrado incluem a erosão do solo, a degradação da vegetação e a invasão de gramíneas africanas. Além disso, o uso do fogo para abrir novas áreas e estimular o rebrotamento de pastagens,  embora o bioma seja adaptado ao fogo, tem efeitos negativos no ecossistema. Meio a isso, o avanço da agropecuária ameaça a biodiversidade. Estudos indicam que as mudanças na cobertura vegetal afetam a hidrologia e o ciclo de carbono do Cerrado. Em 2024, as queimadas no Cerrado atingiram níveis alarmantes, exacerbando as ameaças à biodiversidade e trazendo sérias consequências para a saúde pública, especialmente no aumento de doenças respiratórias. A combinação de desmatamento, expansão agrícola e queimadas intensificou os impactos ambientais, tornando o cenário ainda mais crítico. A agricultura no Cerrado continua a se expandir, e a demanda por infraestrutura para escoamento da produção agrícola deve impactar tanto o Cerrado quanto a Amazônia. Diante dessas pressões, o interesse de governos, ONGs, academia e setor privado na conservação do bioma tem se renovado, com foco na ampliação de áreas protegidas e em parcerias com o setor produtivo.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Desmatamento, Biodiversidade, Cerrado, Conservação, Queimadas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 e 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As queimadas no Cerrado podem ocorrer de forma natural, especialmente durante a estação chuvosa ou em tempestades que marcam a transição entre as estações seca e chuvosa. Nesses casos, a propagação do fogo é limitada pela presença de umidade, o que restringe a área afetada e diminui a intensidade das chamas (Ramos-Neto &amp; Pivello, 2000). No entanto, as queimadas provocadas por atividades humanas são mais intensas e abrangem áreas maiores, uma vez que ocorrem predominantemente durante a estação seca, quando há maior disponibilidade de material combustível (Ramos-Neto &amp; Pivello, 2000; Miranda &amp; Sato, 2005). </w:t>
      </w:r>
    </w:p>
    <w:p w:rsidR="00000000" w:rsidDel="00000000" w:rsidP="00000000" w:rsidRDefault="00000000" w:rsidRPr="00000000" w14:paraId="0000000B">
      <w:pPr>
        <w:spacing w:after="0" w:before="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frequência, intensidade e duração das queimadas podem impactar significativamente a capacidade de regeneração das espécies do Cerrado, limitando o crescimento e a produção de rebrotas (Ribeiro et al., 2012). Queimadas anuais, por exemplo, impedem o desenvolvimento adequado das plantas, aumentando a taxa de mortalidade, especialmente de indivíduos de menor porte, mais vulneráveis ao fogo (Silva et al., 1996). Incêndios mais intensos podem ainda prejudicar a reprodução das plantas, afetar negativamente o recrutamento de novas espécies e alterar a composição florística do bioma (Hoffmann, 2000). </w:t>
      </w:r>
    </w:p>
    <w:p w:rsidR="00000000" w:rsidDel="00000000" w:rsidP="00000000" w:rsidRDefault="00000000" w:rsidRPr="00000000" w14:paraId="0000000C">
      <w:pPr>
        <w:spacing w:after="0" w:before="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Embora alguns efeitos positivos do fogo sobre a vegetação do Cerrado tenham sido relatados, como o aumento da disponibilidade de nutrientes no solo (Frost &amp; Robertson, 1987) e a intensificação da floração e frutificação (Conceição &amp; Orr, 2012), o aumento na frequência e intensidade das queimadas tem causado danos severos à biodiversidade. Entre os impactos negativos estão a redução da densidade e riqueza de espécies lenhosas e o aumento da abundância de gramíneas invasoras, que competem com as espécies nativas (Ribeiro et al., 2012). Desde o início de 2024, o Cerrado já registrou 10.647 focos de queimadas, um aumento de 31% em relação ao mesmo período de 2023, quando foram contabilizados 8.157 focos. Mais da metade dessas queimadas (52,3%) ocorreu nos estados do Matopiba (Maranhão, Tocantins, Piauí e Bahia), que representam a principal fronteira de expansão agrícola do Brasil. Tocantins, em particular, foi o estado mais afetado, com 2.707 focos de incêndio, um aumento de 48% em comparação ao mesmo período do ano anterior, quando foram registrados 1.823 focos.</w:t>
      </w:r>
    </w:p>
    <w:p w:rsidR="00000000" w:rsidDel="00000000" w:rsidP="00000000" w:rsidRDefault="00000000" w:rsidRPr="00000000" w14:paraId="0000000D">
      <w:pPr>
        <w:spacing w:line="360" w:lineRule="auto"/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0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 e analisar as estratégias mais eficazes para ampliar a proteção e a conservação da biodiversidade no Cerrado, levando em consideração as pressões econômicas e sociais que impulsionam a degradação do bioma.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Específicos: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20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o cenário atual de proteção do Cerrado, considerando a porcentagem de áreas sob proteção integral e as unidades de conservação existentes.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Analisar os impactos das queimadas (naturais e provocadas por atividades humanas) na biodiversidade e na capacidade de regeneração das espécies do Cerrado.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Metodologia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Este trabalho será desenvolvido por meio de uma revisão bibliográfica abrangente, focada na conservação do Cerrado e nos impactos das queimadas sobre sua biodiversidade. Para a apresentação na feira, desenvolvemos uma maquete interativa do bioma Cerrado. Esta maquete incluirá uma representação topográfica do Cerrado, LEDs para indicar focos de queimadas, áreas removíveis para demonstrar o impacto do desmatamento e miniaturas representando a biodiversidade local.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Resultados e Discussão</w:t>
      </w:r>
    </w:p>
    <w:p w:rsidR="00000000" w:rsidDel="00000000" w:rsidP="00000000" w:rsidRDefault="00000000" w:rsidRPr="00000000" w14:paraId="00000018">
      <w:pPr>
        <w:spacing w:after="0" w:before="0" w:line="36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A frequência e a intensidade das queimadas desempenham um papel crucial na determinação da estrutura e composição das comunidades vegetais. Estudos sugerem que uma menor frequência de queimadas antrópicas poderia manter a estrutura da vegetação relativamente estável, enquanto a ausência total de fogo poderia levar à evolução de comunidades vegetais de formações mais abertas, como savânicas e campestres, para formações mais fechadas, como florestais. Isso ocorre porque o fogo atua como um fator de seleção natural a longo prazo nos ecossistemas savânicos, e sua supressão total seria considerada um novo tipo de distúrbio. O manejo racional do fogo emerge como uma estratégia essencial para a conservação da biodiversidade do Cerrado. Esse manejo envolve a aplicação controlada do fogo para imitar regimes naturais que historicamente moldaram a vegetação do Cerrado. </w:t>
      </w:r>
    </w:p>
    <w:p w:rsidR="00000000" w:rsidDel="00000000" w:rsidP="00000000" w:rsidRDefault="00000000" w:rsidRPr="00000000" w14:paraId="00000019">
      <w:pPr>
        <w:spacing w:after="0" w:before="0" w:line="36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A ideia é usar o fogo de forma planejada e controlada para manter a diversidade de habitats e prevenir a transição indesejada para formações florestais mais densas, que podem não suportar a mesma diversidade de espécies típicas das áreas mais abertas.As queimadas intensas de 2024 agravaram a situação, destacando a necessidade urgente de implementar estratégias de manejo do fogo mais eficazes. O aumento significativo na frequência e intensidade das queimadas resultou em impactos negativos substanciais sobre o Cerrado, incluindo a degradação de habitats críticos e a perda de biodiversidade. Dada a gravidade da situação, é imperativo que haja uma fiscalização mais intensa sobre incêndios criminosos. A implementação de medidas rigorosas de monitoramento e controle pode ajudar a prevenir queimadas ilegais, protegendo assim o bioma e suas espécies endêmicas. </w:t>
      </w:r>
    </w:p>
    <w:p w:rsidR="00000000" w:rsidDel="00000000" w:rsidP="00000000" w:rsidRDefault="00000000" w:rsidRPr="00000000" w14:paraId="0000001A">
      <w:pPr>
        <w:spacing w:after="0" w:before="0" w:line="36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Portanto, além do manejo racional do fogo, é crucial intensificar a fiscalização para combater incêndios criminosos, assegurando que as práticas de conservação sejam respeitadas e que o Cerrado possa manter sua biodiversidade e resiliência ecológica.Nesse contexto, o conceito de crédito de carbono pode ser integrado como uma solução financeira e ambiental complementar. Em sua essência, o crédito de carbono é um mecanismo que incentiva a redução de emissões de gases de efeito estufa por meio de projetos sustentáveis, como reflorestamento, conservação florestal e restauração de áreas degradadas. A ideia é que empresas ou países que emitem mais do que é permitido possam comprar créditos de carbono de outros que conseguiram reduzir suas emissões abaixo do permitido. Assim, a compra desses créditos contribui para a redução global das emissões. Cada tonelada de dióxido de carbono equivalente (tCO2e) reduzida ou removida da atmosfera corresponde a uma Redução Certificada de Emissão (RCE). Essa abordagem não apenas promove a sustentabilidade, mas também pode servir como uma estratégia econômica para financiar a conservação e restauração do Cerrado, criando um ciclo virtuoso de preservação ambiental e desenvolvimento sustentável (CHAVES, 2016).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 faz necessário estratégias mais eficazes para ampliar a proteção e a conservação da biodiversidade no Cerrado devem incluir um manejo racional do fogo, que respeite os regimes naturais do bioma, e uma fiscalização intensificada contra incêndios criminosos. Além disso, é essencial promover a criação e a ampliação de áreas protegidas, aliadas a parcerias com o setor produtivo para mitigar as pressões econômicas e sociais. A integração de esforços entre governos, ONGs, academia e comunidades locais é crucial para desenvolver abordagens sustentáveis que conciliem a conservação ambiental com o desenvolvimento econômico.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0"/>
        <w:rPr/>
      </w:pPr>
      <w:r w:rsidDel="00000000" w:rsidR="00000000" w:rsidRPr="00000000">
        <w:rPr>
          <w:b w:val="1"/>
          <w:rtl w:val="0"/>
        </w:rPr>
        <w:t xml:space="preserve">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Ribeiro, M.N.; Sanchez, M.; Pedroni, F. &amp; Peixoto, K.S. 2012. Fogo e dinâmica da comunidade lenhosa em cerrado sentido restrito, Barra do Garças, Mato Grosso. Acta Botanica Brasilica 26: 203-217.</w:t>
      </w:r>
    </w:p>
    <w:p w:rsidR="00000000" w:rsidDel="00000000" w:rsidP="00000000" w:rsidRDefault="00000000" w:rsidRPr="00000000" w14:paraId="00000021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Conceição, A.A. &amp; Orr, B.J. 2012. Post-fire flowering and fruiting in Vellozia sincorana, a caulescent rosette plant endemic to Northeast Brazil. Acta Botanica Brasilica 26: 94-100</w:t>
      </w:r>
    </w:p>
    <w:p w:rsidR="00000000" w:rsidDel="00000000" w:rsidP="00000000" w:rsidRDefault="00000000" w:rsidRPr="00000000" w14:paraId="00000022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Frost, P. G. H. &amp; Robertson, F. 1987. The Ecological Effects of Fire in Savannas. In: Walker, B.H. (Ed.). Determinants of Tropical Savannas. IRL Press, Oxford.</w:t>
      </w:r>
    </w:p>
    <w:p w:rsidR="00000000" w:rsidDel="00000000" w:rsidP="00000000" w:rsidRDefault="00000000" w:rsidRPr="00000000" w14:paraId="00000023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Hoffmann, W.A. 2000. Post-establishment seedling success of savanna and forest species in the Brazilian Cerrado. Biotropica 32: 62-69.</w:t>
      </w:r>
    </w:p>
    <w:p w:rsidR="00000000" w:rsidDel="00000000" w:rsidP="00000000" w:rsidRDefault="00000000" w:rsidRPr="00000000" w14:paraId="00000024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Silva, G.T.; Sato, M.N. &amp; Miranda, H.S. 1996. Mortalidade de plantas lenhosas em um campo sujo de cerrado submetido a queimadas prescritas. Pp. 93- 101. In: Miranda, H.S.; Saito. C. O. &amp; Dias. B. F. S. (Eds.). Impactos de queimadas em áreas de cerrado e restinga. Universidade de Brasília. Brasília, DF.</w:t>
      </w:r>
    </w:p>
    <w:p w:rsidR="00000000" w:rsidDel="00000000" w:rsidP="00000000" w:rsidRDefault="00000000" w:rsidRPr="00000000" w14:paraId="00000025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Ribeiro, M.N.; Sanchez, M.; Pedroni, F. &amp; Peixoto, K.S. 2012. Fogo e dinâmica da comunidade lenhosa em cerrado sentido restrito, Barra do Garças, Mato Grosso. Acta Botanica Brasilica 26: 203-217.</w:t>
      </w:r>
    </w:p>
    <w:p w:rsidR="00000000" w:rsidDel="00000000" w:rsidP="00000000" w:rsidRDefault="00000000" w:rsidRPr="00000000" w14:paraId="00000026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Miranda, H.S. &amp; Sato, M.N. 2005. Efeito do fogo na vegetação lenhosa do Cerrado. Pp. 95-103. In: Scariot, A.; Sousa-Silva, J.C. &amp; Felfili, J.M. (Eds.). Cerrado: ecologia, biodiversidade e conservação, ministério do meio ambiente. Departamento de Ecologia Universidade de Brasília, DF.</w:t>
      </w:r>
    </w:p>
    <w:p w:rsidR="00000000" w:rsidDel="00000000" w:rsidP="00000000" w:rsidRDefault="00000000" w:rsidRPr="00000000" w14:paraId="00000027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Ramos-Neto, M.B. &amp; Pivello, V.R. 2000. Lightning fi res in a Brazilian savanna national park: rethinking management strategies. Environmental Management 26: 675-684.</w:t>
      </w:r>
    </w:p>
    <w:p w:rsidR="00000000" w:rsidDel="00000000" w:rsidP="00000000" w:rsidRDefault="00000000" w:rsidRPr="00000000" w14:paraId="00000028">
      <w:pPr>
        <w:spacing w:line="360" w:lineRule="auto"/>
        <w:ind w:firstLine="0"/>
        <w:rPr/>
      </w:pPr>
      <w:hyperlink r:id="rId14">
        <w:r w:rsidDel="00000000" w:rsidR="00000000" w:rsidRPr="00000000">
          <w:rPr>
            <w:u w:val="single"/>
            <w:rtl w:val="0"/>
          </w:rPr>
          <w:t xml:space="preserve">https://www.gov.br/icmbio/pt-br/assuntos/biodiversidade/unidade-de-conservacao/unidades-de-biomas/cerrado#:~:text=O%20Cerrado%2C%20segundo%20maior%20bioma,altera%C3%A7%C3%B5es%20com%20a%20a%C3%A7%C3%A3o%20humana</w:t>
        </w:r>
      </w:hyperlink>
      <w:r w:rsidDel="00000000" w:rsidR="00000000" w:rsidRPr="00000000">
        <w:rPr>
          <w:rtl w:val="0"/>
        </w:rPr>
        <w:t xml:space="preserve">. Acesso em: 20 ago. 2024.</w:t>
      </w:r>
    </w:p>
    <w:p w:rsidR="00000000" w:rsidDel="00000000" w:rsidP="00000000" w:rsidRDefault="00000000" w:rsidRPr="00000000" w14:paraId="00000029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CHAVES, Paulo Jair Soares. Mercado de carbono: uma nova realidade. 2016.</w:t>
      </w:r>
    </w:p>
    <w:p w:rsidR="00000000" w:rsidDel="00000000" w:rsidP="00000000" w:rsidRDefault="00000000" w:rsidRPr="00000000" w14:paraId="0000002A">
      <w:pPr>
        <w:spacing w:line="36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0"/>
        <w:jc w:val="center"/>
        <w:rPr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pgSz w:h="16838" w:w="11906" w:orient="portrait"/>
      <w:pgMar w:bottom="1418" w:top="1985" w:left="1418" w:right="1418" w:header="709" w:footer="6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789"/>
      </w:tabs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XXVIII Ciência Viva – 202</w:t>
    </w:r>
    <w:r w:rsidDel="00000000" w:rsidR="00000000" w:rsidRPr="00000000">
      <w:rPr>
        <w:b w:val="1"/>
        <w:sz w:val="20"/>
        <w:szCs w:val="20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Uberlândia/MG, </w:t>
    </w:r>
    <w:r w:rsidDel="00000000" w:rsidR="00000000" w:rsidRPr="00000000">
      <w:rPr>
        <w:b w:val="1"/>
        <w:sz w:val="20"/>
        <w:szCs w:val="20"/>
        <w:rtl w:val="0"/>
      </w:rPr>
      <w:t xml:space="preserve">12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 </w:t>
    </w:r>
    <w:r w:rsidDel="00000000" w:rsidR="00000000" w:rsidRPr="00000000">
      <w:rPr>
        <w:b w:val="1"/>
        <w:sz w:val="20"/>
        <w:szCs w:val="20"/>
        <w:rtl w:val="0"/>
      </w:rPr>
      <w:t xml:space="preserve">13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novembro de 202</w:t>
    </w:r>
    <w:r w:rsidDel="00000000" w:rsidR="00000000" w:rsidRPr="00000000">
      <w:rPr>
        <w:b w:val="1"/>
        <w:sz w:val="20"/>
        <w:szCs w:val="20"/>
        <w:rtl w:val="0"/>
      </w:rPr>
      <w:t xml:space="preserve">4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-119062</wp:posOffset>
              </wp:positionH>
              <wp:positionV relativeFrom="paragraph">
                <wp:posOffset>-63524</wp:posOffset>
              </wp:positionV>
              <wp:extent cx="5985510" cy="1270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3245" y="3780000"/>
                        <a:ext cx="598551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-119062</wp:posOffset>
              </wp:positionH>
              <wp:positionV relativeFrom="paragraph">
                <wp:posOffset>-63524</wp:posOffset>
              </wp:positionV>
              <wp:extent cx="5985510" cy="12700"/>
              <wp:effectExtent b="0" l="0" r="0" t="0"/>
              <wp:wrapNone/>
              <wp:docPr id="1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551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3245" y="3780000"/>
                        <a:ext cx="598551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851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85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-111279</wp:posOffset>
              </wp:positionH>
              <wp:positionV relativeFrom="paragraph">
                <wp:posOffset>685800</wp:posOffset>
              </wp:positionV>
              <wp:extent cx="5985510" cy="127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3245" y="3780000"/>
                        <a:ext cx="598551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-111279</wp:posOffset>
              </wp:positionH>
              <wp:positionV relativeFrom="paragraph">
                <wp:posOffset>685800</wp:posOffset>
              </wp:positionV>
              <wp:extent cx="5985510" cy="12700"/>
              <wp:effectExtent b="0" l="0" r="0" t="0"/>
              <wp:wrapNone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551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711200</wp:posOffset>
              </wp:positionV>
              <wp:extent cx="0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711200</wp:posOffset>
              </wp:positionV>
              <wp:extent cx="0" cy="12700"/>
              <wp:effectExtent b="0" l="0" r="0" t="0"/>
              <wp:wrapNone/>
              <wp:docPr id="1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95250</wp:posOffset>
          </wp:positionV>
          <wp:extent cx="1619250" cy="485775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9250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-6983</wp:posOffset>
          </wp:positionV>
          <wp:extent cx="942975" cy="676275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4419600</wp:posOffset>
          </wp:positionH>
          <wp:positionV relativeFrom="paragraph">
            <wp:posOffset>57150</wp:posOffset>
          </wp:positionV>
          <wp:extent cx="1514475" cy="523875"/>
          <wp:effectExtent b="0" l="0" r="0" t="0"/>
          <wp:wrapNone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523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115"/>
        <w:tab w:val="left" w:leader="none" w:pos="8160"/>
        <w:tab w:val="left" w:leader="none" w:pos="8820"/>
        <w:tab w:val="right" w:leader="none" w:pos="9000"/>
      </w:tabs>
      <w:spacing w:after="120" w:before="0" w:line="240" w:lineRule="auto"/>
      <w:ind w:left="0" w:right="7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XVIII Simpósio Nacional de Ensino de Física – SNEF 2009 – Vitória, ES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  <w:tab/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360" w:firstLine="85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120" w:lineRule="auto"/>
        <w:ind w:firstLine="85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7C3A"/>
    <w:pPr>
      <w:spacing w:after="120"/>
      <w:ind w:firstLine="851"/>
    </w:pPr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FE7C3A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tulo3">
    <w:name w:val="heading 3"/>
    <w:basedOn w:val="Normal"/>
    <w:next w:val="Normal"/>
    <w:qFormat w:val="1"/>
    <w:rsid w:val="00FE7C3A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XIEPEF-TtulodeSeo" w:customStyle="1">
    <w:name w:val="XI EPEF - Título de Seção"/>
    <w:basedOn w:val="Ttulo1"/>
    <w:rsid w:val="00FE7C3A"/>
    <w:pPr>
      <w:spacing w:after="100" w:afterAutospacing="1"/>
    </w:pPr>
    <w:rPr>
      <w:sz w:val="24"/>
    </w:rPr>
  </w:style>
  <w:style w:type="paragraph" w:styleId="XIEPEF-resumodoartigo" w:customStyle="1">
    <w:name w:val="XI EPEF - resumo do artigo"/>
    <w:basedOn w:val="Normal"/>
    <w:rsid w:val="00FE7C3A"/>
    <w:pPr>
      <w:spacing w:after="100" w:afterAutospacing="1"/>
      <w:jc w:val="both"/>
    </w:pPr>
    <w:rPr>
      <w:rFonts w:ascii="Arial" w:hAnsi="Arial"/>
    </w:rPr>
  </w:style>
  <w:style w:type="paragraph" w:styleId="XIEPEF-cincopalavraschave-portuguesingls" w:customStyle="1">
    <w:name w:val="XI EPEF - cinco palavras chave - portugues/inglês"/>
    <w:basedOn w:val="Normal"/>
    <w:rsid w:val="00FE7C3A"/>
    <w:pPr>
      <w:spacing w:after="100" w:afterAutospacing="1"/>
    </w:pPr>
    <w:rPr>
      <w:rFonts w:ascii="Arial" w:hAnsi="Arial"/>
    </w:rPr>
  </w:style>
  <w:style w:type="paragraph" w:styleId="XIEPEF-AUTORES" w:customStyle="1">
    <w:name w:val="XI EPEF - AUTORES"/>
    <w:basedOn w:val="Normal"/>
    <w:rsid w:val="00FE7C3A"/>
    <w:pPr>
      <w:spacing w:after="100" w:afterAutospacing="1"/>
      <w:jc w:val="center"/>
    </w:pPr>
    <w:rPr>
      <w:rFonts w:ascii="Arial" w:hAnsi="Arial"/>
      <w:b w:val="1"/>
    </w:rPr>
  </w:style>
  <w:style w:type="paragraph" w:styleId="XIEPEF-instituiodepartamentoescola" w:customStyle="1">
    <w:name w:val="XIEPEF - instituição/departamento/escola"/>
    <w:aliases w:val="e e-mail"/>
    <w:basedOn w:val="Normal"/>
    <w:rsid w:val="00FE7C3A"/>
    <w:pPr>
      <w:jc w:val="center"/>
    </w:pPr>
    <w:rPr>
      <w:rFonts w:ascii="Arial" w:cs="Arial" w:hAnsi="Arial"/>
      <w:sz w:val="20"/>
      <w:szCs w:val="20"/>
    </w:rPr>
  </w:style>
  <w:style w:type="paragraph" w:styleId="XIEPEF-TTULO-PORTUGUS" w:customStyle="1">
    <w:name w:val="XI EPEF - TÍTULO - PORTUGUÊS"/>
    <w:basedOn w:val="XIEPEF-cincopalavraschave-portuguesingls"/>
    <w:rsid w:val="00FE7C3A"/>
    <w:pPr>
      <w:jc w:val="center"/>
    </w:pPr>
    <w:rPr>
      <w:rFonts w:cs="Arial"/>
      <w:b w:val="1"/>
      <w:sz w:val="28"/>
      <w:szCs w:val="28"/>
    </w:rPr>
  </w:style>
  <w:style w:type="paragraph" w:styleId="XIEPEF-TextoNormal" w:customStyle="1">
    <w:name w:val="XI EPEF - Texto Normal"/>
    <w:basedOn w:val="Normal"/>
    <w:rsid w:val="00FE7C3A"/>
    <w:pPr>
      <w:jc w:val="both"/>
    </w:pPr>
    <w:rPr>
      <w:rFonts w:ascii="Arial" w:hAnsi="Arial"/>
    </w:rPr>
  </w:style>
  <w:style w:type="paragraph" w:styleId="XIEPEF-Subttulo1" w:customStyle="1">
    <w:name w:val="XI EPEF - Subtítulo 1"/>
    <w:basedOn w:val="XIEPEF-TtulodeSeo"/>
    <w:rsid w:val="00FE7C3A"/>
    <w:rPr>
      <w:i w:val="1"/>
    </w:rPr>
  </w:style>
  <w:style w:type="paragraph" w:styleId="Cabealho">
    <w:name w:val="header"/>
    <w:basedOn w:val="Normal"/>
    <w:rsid w:val="00FE7C3A"/>
    <w:pPr>
      <w:tabs>
        <w:tab w:val="center" w:pos="4252"/>
        <w:tab w:val="right" w:pos="8504"/>
      </w:tabs>
    </w:pPr>
  </w:style>
  <w:style w:type="paragraph" w:styleId="XIEPEF-Subttulo2" w:customStyle="1">
    <w:name w:val="XI EPEF - Subtítulo 2"/>
    <w:basedOn w:val="Ttulo3"/>
    <w:rsid w:val="00FE7C3A"/>
    <w:pPr>
      <w:spacing w:after="100" w:afterAutospacing="1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FE7C3A"/>
    <w:pPr>
      <w:tabs>
        <w:tab w:val="center" w:pos="4252"/>
        <w:tab w:val="right" w:pos="8504"/>
      </w:tabs>
    </w:pPr>
  </w:style>
  <w:style w:type="character" w:styleId="Nmerodepgina">
    <w:name w:val="page number"/>
    <w:rsid w:val="00FE7C3A"/>
    <w:rPr>
      <w:rFonts w:cs="Times New Roman"/>
    </w:rPr>
  </w:style>
  <w:style w:type="character" w:styleId="Hyperlink">
    <w:name w:val="Hyperlink"/>
    <w:rsid w:val="00FE7C3A"/>
    <w:rPr>
      <w:rFonts w:cs="Times New Roman"/>
      <w:color w:val="0000ff"/>
      <w:u w:val="single"/>
    </w:rPr>
  </w:style>
  <w:style w:type="paragraph" w:styleId="Citacoesoutrosautores" w:customStyle="1">
    <w:name w:val="Citacoes_outros_autores"/>
    <w:basedOn w:val="Normal"/>
    <w:rsid w:val="00FE7C3A"/>
    <w:pPr>
      <w:ind w:left="2268" w:firstLine="0"/>
      <w:jc w:val="both"/>
    </w:pPr>
    <w:rPr>
      <w:rFonts w:ascii="Arial" w:cs="Arial" w:hAnsi="Arial"/>
      <w:sz w:val="18"/>
    </w:rPr>
  </w:style>
  <w:style w:type="paragraph" w:styleId="Citacoessujeitospesquisa" w:customStyle="1">
    <w:name w:val="Citacoes_sujeitos_pesquisa"/>
    <w:basedOn w:val="Citacoesoutrosautores"/>
    <w:rsid w:val="00FE7C3A"/>
    <w:rPr>
      <w:i w:val="1"/>
    </w:rPr>
  </w:style>
  <w:style w:type="table" w:styleId="Tabelacomgrade">
    <w:name w:val="Table Grid"/>
    <w:basedOn w:val="Tabelanormal"/>
    <w:rsid w:val="00FE7C3A"/>
    <w:pPr>
      <w:spacing w:after="120"/>
      <w:ind w:firstLine="851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link w:val="NormalWebChar"/>
    <w:rsid w:val="003C4FB1"/>
    <w:pPr>
      <w:spacing w:after="100" w:afterAutospacing="1" w:before="100" w:beforeAutospacing="1"/>
      <w:ind w:firstLine="0"/>
    </w:pPr>
  </w:style>
  <w:style w:type="character" w:styleId="NormalWebChar" w:customStyle="1">
    <w:name w:val="Normal (Web) Char"/>
    <w:link w:val="NormalWeb"/>
    <w:rsid w:val="003C4FB1"/>
    <w:rPr>
      <w:sz w:val="24"/>
      <w:szCs w:val="24"/>
    </w:rPr>
  </w:style>
  <w:style w:type="character" w:styleId="MquinadeescreverHTML">
    <w:name w:val="HTML Typewriter"/>
    <w:rsid w:val="003C4FB1"/>
    <w:rPr>
      <w:rFonts w:ascii="Courier New" w:cs="Courier New" w:eastAsia="Courier New" w:hAnsi="Courier New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3C4FB1"/>
    <w:pPr>
      <w:spacing w:line="480" w:lineRule="auto"/>
      <w:ind w:left="283" w:firstLine="0"/>
    </w:pPr>
  </w:style>
  <w:style w:type="character" w:styleId="Recuodecorpodetexto2Char" w:customStyle="1">
    <w:name w:val="Recuo de corpo de texto 2 Char"/>
    <w:link w:val="Recuodecorpodetexto2"/>
    <w:rsid w:val="003C4FB1"/>
    <w:rPr>
      <w:sz w:val="24"/>
      <w:szCs w:val="24"/>
    </w:rPr>
  </w:style>
  <w:style w:type="character" w:styleId="RodapChar" w:customStyle="1">
    <w:name w:val="Rodapé Char"/>
    <w:link w:val="Rodap"/>
    <w:uiPriority w:val="99"/>
    <w:rsid w:val="009E1151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236FF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arciopradofilho@hotmail.com" TargetMode="External"/><Relationship Id="rId10" Type="http://schemas.openxmlformats.org/officeDocument/2006/relationships/hyperlink" Target="mailto:alisson.parreira@gabarito.pro.br" TargetMode="External"/><Relationship Id="rId13" Type="http://schemas.openxmlformats.org/officeDocument/2006/relationships/hyperlink" Target="mailto:nathalia.vieira@gabarito.pro.br" TargetMode="External"/><Relationship Id="rId12" Type="http://schemas.openxmlformats.org/officeDocument/2006/relationships/hyperlink" Target="mailto:danusaradi123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122011240@gabarito.email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gov.br/icmbio/pt-br/assuntos/biodiversidade/unidade-de-conservacao/unidades-de-biomas/cerrado#:~:text=O%20Cerrado%2C%20segundo%20maior%20bioma,altera%C3%A7%C3%B5es%20com%20a%20a%C3%A7%C3%A3o%20humana" TargetMode="Externa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mailto:124013813@gabarito.email" TargetMode="External"/><Relationship Id="rId8" Type="http://schemas.openxmlformats.org/officeDocument/2006/relationships/hyperlink" Target="mailto:120006781@gabarito.emai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GIHwFhWBTm81giEN6z9/Q8MkQ==">CgMxLjAyCGguZ2pkZ3hzOAByITEzN3NpM0M1LXB2WnVneUE1NDZGbS1ER2tSNlJFR2NXSQ==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2021-10-31T14:10:00Z</dcterms:created>
  <dc:creator>Roberto Carvalho Pereira</dc:creator>
</cp:coreProperties>
</file>