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E5D" w:rsidRDefault="00EB7091">
      <w:pPr>
        <w:spacing w:line="360" w:lineRule="auto"/>
        <w:ind w:firstLine="0"/>
        <w:jc w:val="center"/>
        <w:rPr>
          <w:b/>
          <w:sz w:val="28"/>
          <w:szCs w:val="28"/>
        </w:rPr>
      </w:pPr>
      <w:proofErr w:type="gramStart"/>
      <w:r>
        <w:rPr>
          <w:b/>
          <w:sz w:val="28"/>
          <w:szCs w:val="28"/>
        </w:rPr>
        <w:t>MATEMÁTICA E FILOSOFIA TÊM</w:t>
      </w:r>
      <w:proofErr w:type="gramEnd"/>
      <w:r>
        <w:rPr>
          <w:b/>
          <w:sz w:val="28"/>
          <w:szCs w:val="28"/>
        </w:rPr>
        <w:t xml:space="preserve"> LÓGICA? UM ESTUDO SOBRE PROFESSORES E CIÊNCIAS</w:t>
      </w:r>
    </w:p>
    <w:p w:rsidR="00BB2E5D" w:rsidRDefault="00241A5A" w:rsidP="00EB7091">
      <w:pPr>
        <w:spacing w:after="0" w:line="360" w:lineRule="auto"/>
        <w:ind w:firstLine="0"/>
        <w:jc w:val="both"/>
        <w:rPr>
          <w:b/>
        </w:rPr>
      </w:pPr>
      <w:proofErr w:type="spellStart"/>
      <w:r>
        <w:rPr>
          <w:b/>
          <w:lang w:val="en-US"/>
        </w:rPr>
        <w:t>Estudantes</w:t>
      </w:r>
      <w:proofErr w:type="spellEnd"/>
      <w:r>
        <w:rPr>
          <w:b/>
        </w:rPr>
        <w:t xml:space="preserve">: Isabella Araujo Dias </w:t>
      </w:r>
      <w:proofErr w:type="spellStart"/>
      <w:r>
        <w:rPr>
          <w:b/>
        </w:rPr>
        <w:t>Damaceno</w:t>
      </w:r>
      <w:proofErr w:type="spellEnd"/>
      <w:r>
        <w:rPr>
          <w:b/>
        </w:rPr>
        <w:t xml:space="preserve">, Julia Cabral Pires, Marina Oliveira Lopes </w:t>
      </w:r>
    </w:p>
    <w:p w:rsidR="00BB2E5D" w:rsidRDefault="00241A5A" w:rsidP="00EB7091">
      <w:pPr>
        <w:spacing w:after="0" w:line="360" w:lineRule="auto"/>
        <w:ind w:firstLine="0"/>
        <w:jc w:val="both"/>
        <w:rPr>
          <w:b/>
        </w:rPr>
      </w:pPr>
      <w:r>
        <w:rPr>
          <w:b/>
        </w:rPr>
        <w:t xml:space="preserve">Orientador: Márcio </w:t>
      </w:r>
      <w:proofErr w:type="spellStart"/>
      <w:r>
        <w:rPr>
          <w:b/>
        </w:rPr>
        <w:t>Bonesso</w:t>
      </w:r>
      <w:proofErr w:type="spellEnd"/>
      <w:r>
        <w:rPr>
          <w:b/>
        </w:rPr>
        <w:t xml:space="preserve"> </w:t>
      </w:r>
    </w:p>
    <w:p w:rsidR="00BB2E5D" w:rsidRDefault="00241A5A" w:rsidP="00EB7091">
      <w:pPr>
        <w:spacing w:after="0" w:line="360" w:lineRule="auto"/>
        <w:ind w:firstLine="0"/>
        <w:jc w:val="both"/>
        <w:rPr>
          <w:b/>
          <w:bCs/>
        </w:rPr>
      </w:pPr>
      <w:r>
        <w:rPr>
          <w:b/>
          <w:bCs/>
        </w:rPr>
        <w:t xml:space="preserve">Instituto Federal de Educação, Ciência e Tecnologia do Triângulo Mineiro – Campus Uberlândia </w:t>
      </w:r>
      <w:proofErr w:type="gramStart"/>
      <w:r>
        <w:rPr>
          <w:b/>
          <w:bCs/>
        </w:rPr>
        <w:t>Centro</w:t>
      </w:r>
      <w:proofErr w:type="gramEnd"/>
    </w:p>
    <w:p w:rsidR="00EB7091" w:rsidRDefault="00EB7091">
      <w:pPr>
        <w:spacing w:line="360" w:lineRule="auto"/>
        <w:ind w:firstLine="0"/>
        <w:jc w:val="both"/>
        <w:rPr>
          <w:b/>
        </w:rPr>
      </w:pPr>
    </w:p>
    <w:p w:rsidR="00AE17D7" w:rsidRDefault="00241A5A">
      <w:pPr>
        <w:spacing w:line="360" w:lineRule="auto"/>
        <w:ind w:firstLine="0"/>
        <w:jc w:val="both"/>
      </w:pPr>
      <w:r>
        <w:rPr>
          <w:b/>
        </w:rPr>
        <w:t>Resumo</w:t>
      </w:r>
      <w:r>
        <w:t xml:space="preserve"> </w:t>
      </w:r>
    </w:p>
    <w:p w:rsidR="00BB2E5D" w:rsidRPr="00AE17D7" w:rsidRDefault="00241A5A">
      <w:pPr>
        <w:spacing w:line="360" w:lineRule="auto"/>
        <w:ind w:firstLine="0"/>
        <w:jc w:val="both"/>
        <w:rPr>
          <w:sz w:val="22"/>
          <w:szCs w:val="22"/>
        </w:rPr>
      </w:pPr>
      <w:r w:rsidRPr="00AE17D7">
        <w:rPr>
          <w:sz w:val="22"/>
          <w:szCs w:val="22"/>
        </w:rPr>
        <w:t>A pesquisa tem como objetivo principal compreender como os professores/cientistas de uma instituição pública federal que atuam no ensino médio pensam a matemática em suas atividades profissionais de ensino e pesquisa. Para a obtenção dos resultados a pesquisa aplicou as indagações filosóficas baseadas nas perguntas “onde?</w:t>
      </w:r>
      <w:proofErr w:type="gramStart"/>
      <w:r w:rsidRPr="00AE17D7">
        <w:rPr>
          <w:sz w:val="22"/>
          <w:szCs w:val="22"/>
        </w:rPr>
        <w:t xml:space="preserve"> ”</w:t>
      </w:r>
      <w:proofErr w:type="gramEnd"/>
      <w:r w:rsidRPr="00AE17D7">
        <w:rPr>
          <w:sz w:val="22"/>
          <w:szCs w:val="22"/>
        </w:rPr>
        <w:t xml:space="preserve"> “como? ” e “por quê?”. Tal demonstração comparativa apresenta o intuito de interpretar como a matemática é manipulada de forma pedagógica e científica em suas dimensões teóricas e práticas nas diferentes áreas da ciência. </w:t>
      </w:r>
    </w:p>
    <w:p w:rsidR="00BB2E5D" w:rsidRDefault="00241A5A" w:rsidP="00EB7091">
      <w:pPr>
        <w:pStyle w:val="PargrafodaLista1"/>
        <w:spacing w:before="7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t>Introdução</w:t>
      </w:r>
    </w:p>
    <w:p w:rsidR="00BB2E5D" w:rsidRDefault="00241A5A">
      <w:pPr>
        <w:spacing w:line="360" w:lineRule="auto"/>
        <w:jc w:val="both"/>
        <w:rPr>
          <w:i/>
          <w:color w:val="FF0000"/>
        </w:rPr>
      </w:pPr>
      <w:r>
        <w:t xml:space="preserve">A pesquisa se iniciou tendo como principal objetivo demonstrar como a matemática está aplicada nas diferentes áreas do conhecimento, tais como ciências da natureza e suas tecnologias, linguagens e suas tecnologias, matemática e suas tecnologias e ciências humanas e suas tecnologias. Através de um referencial bibliográfico filosófico foi realizado um questionário no </w:t>
      </w:r>
      <w:proofErr w:type="gramStart"/>
      <w:r>
        <w:t>qual profissionais</w:t>
      </w:r>
      <w:proofErr w:type="gramEnd"/>
      <w:r>
        <w:t xml:space="preserve"> da ciência foram entrevistados respondendo as seguintes questões: “A matemática está aplicada em seu exercício profissional?”; “Como ela é aplicada em sua profissão (teoria, prática ou ambas)?”; “Por que a matemática está (ou não) aplicada em seu exercício profissional?”. Após a tabulação das entrevistas foi feito uma comparação sobre os dados coletados que serão apresentados a seguir. </w:t>
      </w:r>
      <w:r w:rsidR="00633786">
        <w:t xml:space="preserve">Ademais, esse trabalho se insere no campo da filosofia da ciência, cujo objetivo é compreender como as várias searas da ciência pensam pesquisas e utilizam didaticamente os recursos da matemática nos seus exercícios profissionais. </w:t>
      </w:r>
    </w:p>
    <w:p w:rsidR="00BB2E5D" w:rsidRDefault="00241A5A" w:rsidP="00EB7091">
      <w:pPr>
        <w:pStyle w:val="PargrafodaLista1"/>
        <w:spacing w:before="7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Metodologia</w:t>
      </w:r>
    </w:p>
    <w:p w:rsidR="00BB2E5D" w:rsidRDefault="00241A5A">
      <w:pPr>
        <w:spacing w:line="360" w:lineRule="auto"/>
        <w:jc w:val="both"/>
      </w:pPr>
      <w:r>
        <w:t xml:space="preserve">A metodologia empregada foi </w:t>
      </w:r>
      <w:proofErr w:type="gramStart"/>
      <w:r>
        <w:t>a</w:t>
      </w:r>
      <w:proofErr w:type="gramEnd"/>
      <w:r>
        <w:t xml:space="preserve"> realização de entrevistas com professores da rede pública federal, abarcando as áreas do conhecimento do ciclo básico do ensino médio. Em um universo escolar pequeno de seis turmas, duas do primeiro ano, duas do segundo ano e duas do terceiro ano, foram realizadas dez entrevistas.</w:t>
      </w:r>
      <w:r>
        <w:rPr>
          <w:color w:val="FF0000"/>
        </w:rPr>
        <w:t xml:space="preserve"> </w:t>
      </w:r>
      <w:r>
        <w:t xml:space="preserve">O questionário teve como inspiração os pensamentos filosóficos existentes no referencial bibliográfico: </w:t>
      </w:r>
      <w:r>
        <w:rPr>
          <w:i/>
        </w:rPr>
        <w:t>Iniciação à Filosofia</w:t>
      </w:r>
      <w:r>
        <w:t xml:space="preserve"> (CHAUI, 2012) e possibilitou uma aventura científica bem criativa ao articular métodos de pesquisa qualitativo e quantitativo com o levantamento de dados e análise dos mesmos</w:t>
      </w:r>
      <w:r>
        <w:rPr>
          <w:i/>
        </w:rPr>
        <w:t>.</w:t>
      </w:r>
      <w:r>
        <w:t xml:space="preserve"> </w:t>
      </w:r>
    </w:p>
    <w:p w:rsidR="00BB2E5D" w:rsidRDefault="00241A5A" w:rsidP="00EB7091">
      <w:pPr>
        <w:pStyle w:val="PargrafodaLista1"/>
        <w:spacing w:before="7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Resultados obtidos </w:t>
      </w:r>
    </w:p>
    <w:p w:rsidR="00BB2E5D" w:rsidRDefault="00241A5A">
      <w:pPr>
        <w:spacing w:after="0" w:line="360" w:lineRule="auto"/>
        <w:jc w:val="both"/>
      </w:pPr>
      <w:r>
        <w:t>A primeira pergunta analisada está relacionada à presença ou não da matemática na profissão dos professores entrevistados. O que é a matemática? Tal indagação permitiu interpretar qual a sua realidade e significação na aplicação do exercício profissional. Assim, chegamos aos seguintes resultados:</w:t>
      </w:r>
    </w:p>
    <w:p w:rsidR="00BB2E5D" w:rsidRDefault="00241A5A">
      <w:pPr>
        <w:spacing w:before="240" w:after="0" w:line="360" w:lineRule="auto"/>
        <w:jc w:val="center"/>
      </w:pPr>
      <w:r>
        <w:rPr>
          <w:noProof/>
        </w:rPr>
        <w:drawing>
          <wp:inline distT="0" distB="0" distL="0" distR="0">
            <wp:extent cx="4124325" cy="20193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B2E5D" w:rsidRDefault="00633786">
      <w:pPr>
        <w:spacing w:before="240" w:after="0" w:line="360" w:lineRule="auto"/>
        <w:jc w:val="center"/>
        <w:rPr>
          <w:sz w:val="20"/>
          <w:szCs w:val="20"/>
        </w:rPr>
      </w:pPr>
      <w:r w:rsidRPr="00633786">
        <w:rPr>
          <w:b/>
          <w:sz w:val="20"/>
          <w:szCs w:val="20"/>
        </w:rPr>
        <w:t xml:space="preserve">Gráfico </w:t>
      </w:r>
      <w:proofErr w:type="gramStart"/>
      <w:r w:rsidRPr="00633786">
        <w:rPr>
          <w:b/>
          <w:sz w:val="20"/>
          <w:szCs w:val="20"/>
        </w:rPr>
        <w:t>1</w:t>
      </w:r>
      <w:proofErr w:type="gramEnd"/>
      <w:r w:rsidRPr="00633786">
        <w:rPr>
          <w:b/>
          <w:sz w:val="20"/>
          <w:szCs w:val="20"/>
        </w:rPr>
        <w:t>. Matemática aplicada nos campos do conhecimento.</w:t>
      </w:r>
      <w:r w:rsidR="00241A5A">
        <w:rPr>
          <w:color w:val="FF0000"/>
          <w:sz w:val="20"/>
          <w:szCs w:val="20"/>
        </w:rPr>
        <w:t xml:space="preserve"> </w:t>
      </w:r>
      <w:r w:rsidR="00241A5A">
        <w:rPr>
          <w:sz w:val="20"/>
          <w:szCs w:val="20"/>
        </w:rPr>
        <w:t>Fonte: autores.</w:t>
      </w:r>
    </w:p>
    <w:p w:rsidR="00BB2E5D" w:rsidRDefault="00BB2E5D">
      <w:pPr>
        <w:spacing w:after="0" w:line="360" w:lineRule="auto"/>
        <w:jc w:val="both"/>
      </w:pPr>
    </w:p>
    <w:p w:rsidR="00BB2E5D" w:rsidRDefault="00241A5A">
      <w:pPr>
        <w:spacing w:after="0" w:line="360" w:lineRule="auto"/>
        <w:jc w:val="both"/>
      </w:pPr>
      <w:r>
        <w:t xml:space="preserve">Dos dez entrevistados, nove professores responderam que utilizam a matemática, correspondendo a 90%, enquanto apenas um professor da área das ciências humanas respondeu que não aplica, correspondendo a 10% dos professores. </w:t>
      </w:r>
    </w:p>
    <w:p w:rsidR="00BB2E5D" w:rsidRDefault="00241A5A" w:rsidP="00EB7091">
      <w:pPr>
        <w:pStyle w:val="PargrafodaLista1"/>
        <w:spacing w:before="7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Discussão dos Resultados</w:t>
      </w:r>
      <w:r>
        <w:rPr>
          <w:rFonts w:ascii="Times New Roman" w:hAnsi="Times New Roman" w:cs="Times New Roman"/>
          <w:b/>
          <w:sz w:val="24"/>
          <w:szCs w:val="24"/>
        </w:rPr>
        <w:tab/>
      </w:r>
    </w:p>
    <w:p w:rsidR="00BB2E5D" w:rsidRDefault="00241A5A">
      <w:pPr>
        <w:spacing w:before="120" w:after="0" w:line="360" w:lineRule="auto"/>
        <w:ind w:firstLine="709"/>
        <w:jc w:val="both"/>
        <w:rPr>
          <w:color w:val="FF0000"/>
        </w:rPr>
      </w:pPr>
      <w:r>
        <w:t xml:space="preserve">Se a grande maioria percebeu uma ligação real entre matemática e suas profissões, perguntamos sobre o tipo de aplicabilidade que a matemática desempenha no seu exercício profissional. Como a matemática é aplicada? Como ela se estrutura ou cria um sistema de relações nas aulas e nos procedimentos científicos de pesquisa? </w:t>
      </w:r>
    </w:p>
    <w:p w:rsidR="00BB2E5D" w:rsidRDefault="00241A5A">
      <w:pPr>
        <w:spacing w:before="240" w:after="0" w:line="360" w:lineRule="auto"/>
        <w:jc w:val="center"/>
        <w:rPr>
          <w:sz w:val="20"/>
          <w:szCs w:val="20"/>
        </w:rPr>
      </w:pPr>
      <w:r>
        <w:rPr>
          <w:noProof/>
        </w:rPr>
        <w:drawing>
          <wp:inline distT="0" distB="0" distL="0" distR="0">
            <wp:extent cx="4324350" cy="1943100"/>
            <wp:effectExtent l="0" t="0" r="0" b="0"/>
            <wp:docPr id="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B2E5D" w:rsidRDefault="00633786">
      <w:pPr>
        <w:spacing w:before="240" w:after="0" w:line="360" w:lineRule="auto"/>
        <w:jc w:val="center"/>
        <w:rPr>
          <w:sz w:val="20"/>
          <w:szCs w:val="20"/>
        </w:rPr>
      </w:pPr>
      <w:r w:rsidRPr="00633786">
        <w:rPr>
          <w:b/>
          <w:sz w:val="20"/>
          <w:szCs w:val="20"/>
        </w:rPr>
        <w:t xml:space="preserve">Gráfico </w:t>
      </w:r>
      <w:proofErr w:type="gramStart"/>
      <w:r w:rsidRPr="00633786">
        <w:rPr>
          <w:b/>
          <w:sz w:val="20"/>
          <w:szCs w:val="20"/>
        </w:rPr>
        <w:t>2</w:t>
      </w:r>
      <w:proofErr w:type="gramEnd"/>
      <w:r w:rsidRPr="00633786">
        <w:rPr>
          <w:b/>
          <w:sz w:val="20"/>
          <w:szCs w:val="20"/>
        </w:rPr>
        <w:t xml:space="preserve">. A matemática utilizada na perspectiva teórica e/ou prática </w:t>
      </w:r>
      <w:r w:rsidR="00241A5A">
        <w:rPr>
          <w:sz w:val="20"/>
          <w:szCs w:val="20"/>
        </w:rPr>
        <w:t>Fonte: autores</w:t>
      </w:r>
    </w:p>
    <w:p w:rsidR="00BB2E5D" w:rsidRDefault="00241A5A">
      <w:pPr>
        <w:spacing w:before="240" w:after="0" w:line="360" w:lineRule="auto"/>
        <w:ind w:firstLine="708"/>
        <w:jc w:val="both"/>
      </w:pPr>
      <w:r>
        <w:t xml:space="preserve">Dentre os nove entrevistados que responderam sim na questão anterior, cinco argumentaram que ela está em ambas </w:t>
      </w:r>
      <w:proofErr w:type="gramStart"/>
      <w:r>
        <w:t>as</w:t>
      </w:r>
      <w:proofErr w:type="gramEnd"/>
      <w:r>
        <w:t xml:space="preserve"> dimensões e quatro que a utilizam na prática.</w:t>
      </w:r>
    </w:p>
    <w:p w:rsidR="00BB2E5D" w:rsidRDefault="00241A5A">
      <w:pPr>
        <w:spacing w:before="240" w:after="0" w:line="360" w:lineRule="auto"/>
        <w:ind w:firstLine="708"/>
        <w:jc w:val="both"/>
      </w:pPr>
      <w:r>
        <w:t xml:space="preserve">Inúmeras explicações foram dadas sobre a razão do por que a matemática existe e qual a sua relação de causalidade com a área do conhecimento pela qual está aplicada. </w:t>
      </w:r>
      <w:r w:rsidR="00633786">
        <w:t>A primeira delas segundo os entrevistados infere c</w:t>
      </w:r>
      <w:r>
        <w:t>omo uma forma concreta e abstrata de se demonstrar e comprovar a teoria “na prática de desenvolver experimentos e aplicar estatística” criando a noção que a verdade gera leis gerais do fenômeno físico:</w:t>
      </w:r>
      <w:r w:rsidR="00EB7091">
        <w:t xml:space="preserve"> </w:t>
      </w:r>
    </w:p>
    <w:p w:rsidR="00BB2E5D" w:rsidRDefault="00241A5A">
      <w:pPr>
        <w:spacing w:before="120" w:after="0" w:line="360" w:lineRule="auto"/>
        <w:ind w:left="2268" w:firstLine="0"/>
        <w:jc w:val="both"/>
        <w:rPr>
          <w:sz w:val="20"/>
          <w:szCs w:val="20"/>
        </w:rPr>
      </w:pPr>
      <w:r>
        <w:rPr>
          <w:sz w:val="20"/>
          <w:szCs w:val="20"/>
        </w:rPr>
        <w:t xml:space="preserve">“A física, ela precisa de uma ferramenta como a matemática para você se expressar. Para você mostrar que aquilo realmente existe. Uma das formas de você mostrar que aquele fenômeno ele existe é através da descrição matemática. Então assim, a física, depende diretamente da matemática. A gente tem que tomar cuidado, porque muitas vezes o pessoal confunde a matemática com a física. A matemática é uma coisa e a física é outra coisa. Mesmo a física dependendo da matemática. Eu geralmente tento mostrar o fenômeno físico primeiro para que a pessoa possa entender a aplicação daquilo, onde aquilo </w:t>
      </w:r>
      <w:proofErr w:type="gramStart"/>
      <w:r>
        <w:rPr>
          <w:sz w:val="20"/>
          <w:szCs w:val="20"/>
        </w:rPr>
        <w:t>usa,</w:t>
      </w:r>
      <w:proofErr w:type="gramEnd"/>
      <w:r>
        <w:rPr>
          <w:sz w:val="20"/>
          <w:szCs w:val="20"/>
        </w:rPr>
        <w:t xml:space="preserve"> entender o que está por trás daquilo, para depois formalizar aquilo. É como se fosse uma forma de eu falar assim ‘olha o que eu estou falando </w:t>
      </w:r>
      <w:r>
        <w:rPr>
          <w:sz w:val="20"/>
          <w:szCs w:val="20"/>
        </w:rPr>
        <w:lastRenderedPageBreak/>
        <w:t>aqui é uma verdade’. Eu preciso mostrar isso usando uma ferramenta e a ferramenta que eu uso é a matemática”.</w:t>
      </w:r>
    </w:p>
    <w:p w:rsidR="00BB2E5D" w:rsidRDefault="00241A5A">
      <w:pPr>
        <w:pStyle w:val="Normal2"/>
        <w:spacing w:line="36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“Principalmente na área de pesquisa e experimentação. Está mais presente na prática. Na prática de desenvolver experimentos e aplicar estatística. Porque ela que irá dar uma base concreta, uma base de comprovação científica naquilo que está na teoria, naquilo que estamos analisando”. </w:t>
      </w:r>
    </w:p>
    <w:p w:rsidR="00BB2E5D" w:rsidRDefault="00241A5A">
      <w:pPr>
        <w:spacing w:before="120" w:after="0" w:line="360" w:lineRule="auto"/>
        <w:ind w:firstLine="709"/>
        <w:jc w:val="both"/>
      </w:pPr>
      <w:r>
        <w:t xml:space="preserve">Temos nos dois discursos, tanto no professor de física, quanto no de biologia, ambos da área das ciências da natureza e suas tecnologias, duas explicações que remetem ao período cosmológico da Grécia Antiga (século. VII </w:t>
      </w:r>
      <w:proofErr w:type="spellStart"/>
      <w:proofErr w:type="gramStart"/>
      <w:r>
        <w:t>a.C</w:t>
      </w:r>
      <w:proofErr w:type="spellEnd"/>
      <w:proofErr w:type="gramEnd"/>
      <w:r>
        <w:t xml:space="preserve"> ao século IV </w:t>
      </w:r>
      <w:proofErr w:type="spellStart"/>
      <w:r>
        <w:t>a.C.</w:t>
      </w:r>
      <w:proofErr w:type="spellEnd"/>
      <w:r>
        <w:t xml:space="preserve">) cujos filósofos - como Pitágoras de </w:t>
      </w:r>
      <w:proofErr w:type="spellStart"/>
      <w:r>
        <w:t>Samos</w:t>
      </w:r>
      <w:proofErr w:type="spellEnd"/>
      <w:r>
        <w:t xml:space="preserve"> (filósofo considerado o primeiro matemático) - acreditavam que os princípios de ordem, verdade e organização do mundo através das relações físicas da natureza podem ser explicados racionalmente, por meio de abstrações numéricas que formulam verdades atemporais. Produz assim uma forma de conhecimento chamada de inteligível, isto é, conhecimento verdadeiro que alcançamos exclusivamente pelo pensamento. </w:t>
      </w:r>
    </w:p>
    <w:p w:rsidR="00BB2E5D" w:rsidRDefault="00241A5A">
      <w:pPr>
        <w:spacing w:before="120" w:after="0" w:line="360" w:lineRule="auto"/>
        <w:ind w:firstLine="709"/>
        <w:jc w:val="both"/>
      </w:pPr>
      <w:r>
        <w:t>Nesse aspecto o discurso dos professores, sobretudo do primeiro, demonstra uma didática ainda mais completa: inicia com a explicação das coisas sensíveis, isto é, coisas materiais que nos é dada pela experiência motora dos sentidos do corpo e depois aplica as fórmulas matemáticas para demonstrar a possibilidade de transição do mundo sensível para o mundo inteligível do pensamento. Para alguns importantes filósofos como Platão, esse seria o grande papel da filosofia se esforçar para transformar as percepções do sensível em formas de pensamento inteligível.</w:t>
      </w:r>
    </w:p>
    <w:p w:rsidR="00BB2E5D" w:rsidRDefault="00241A5A">
      <w:pPr>
        <w:spacing w:before="120" w:after="0" w:line="360" w:lineRule="auto"/>
        <w:ind w:firstLine="709"/>
        <w:jc w:val="both"/>
      </w:pPr>
      <w:r>
        <w:t xml:space="preserve">  Apesar das controvérsias de que as ciências humanas não “dialogam” com as ciências exatas, alguns professores das áreas das ciências humanas e suas tecnologias também demonstraram a relação da matemática com suas ciências. O primeiro professor enfatizou mais o aspecto teórico de se pensar a relação social em termos estatísticos conectados por séries históricas de populações, enquanto o segundo professor demonstrou uma relação entre teoria e prática, enfatizando tanto a aplicação da matemática para se mensurar populações, quanto os seus usos para compreender diversos elementos da natureza.</w:t>
      </w:r>
    </w:p>
    <w:p w:rsidR="00BB2E5D" w:rsidRDefault="00241A5A">
      <w:pPr>
        <w:spacing w:after="0" w:line="360" w:lineRule="auto"/>
        <w:ind w:left="2268" w:firstLine="0"/>
        <w:jc w:val="both"/>
        <w:rPr>
          <w:sz w:val="20"/>
          <w:szCs w:val="20"/>
        </w:rPr>
      </w:pPr>
      <w:r>
        <w:rPr>
          <w:sz w:val="20"/>
          <w:szCs w:val="20"/>
        </w:rPr>
        <w:t xml:space="preserve">“Tento apresentar pesquisas quantitativas. Ano passado, por exemplo, trabalhei o fato social demonstrando dados do </w:t>
      </w:r>
      <w:proofErr w:type="spellStart"/>
      <w:proofErr w:type="gramStart"/>
      <w:r>
        <w:rPr>
          <w:sz w:val="20"/>
          <w:szCs w:val="20"/>
        </w:rPr>
        <w:t>Ipea</w:t>
      </w:r>
      <w:proofErr w:type="spellEnd"/>
      <w:proofErr w:type="gramEnd"/>
      <w:r>
        <w:rPr>
          <w:sz w:val="20"/>
          <w:szCs w:val="20"/>
        </w:rPr>
        <w:t xml:space="preserve"> que discutiam o poder sócio econômico do brasileiro dividido em marcadores de diferença como raça, classe e gênero”.</w:t>
      </w:r>
    </w:p>
    <w:p w:rsidR="00BB2E5D" w:rsidRDefault="00241A5A">
      <w:pPr>
        <w:spacing w:before="120" w:after="0" w:line="360" w:lineRule="auto"/>
        <w:ind w:left="2268" w:firstLine="0"/>
        <w:jc w:val="both"/>
        <w:rPr>
          <w:sz w:val="20"/>
          <w:szCs w:val="20"/>
        </w:rPr>
      </w:pPr>
      <w:r>
        <w:rPr>
          <w:sz w:val="20"/>
          <w:szCs w:val="20"/>
        </w:rPr>
        <w:lastRenderedPageBreak/>
        <w:t xml:space="preserve">“O tempo inteiro a gente faz usos de gráficos, tabelas, mapas de proporcionalidade, as legendas, tudo isso envolve matemática, são dados estatísticos obtidos em pesquisas e que são materializados para compreensão do mundo em que vivemos. Então eu acredito realmente que a matemática está em tudo. Na faculdade, quando a gente trabalha os conteúdos de cartografia, sensoriamento remoto, a gente tem algumas coisas relacionadas a cálculo, mas assim, são cálculos simples, não são muito avançados, são tranquilos, mas que exigem dedicação. A matemática é algo que você aprende fazendo. E nesses conteúdos da geografia que a gente estudou em </w:t>
      </w:r>
      <w:proofErr w:type="spellStart"/>
      <w:r>
        <w:rPr>
          <w:sz w:val="20"/>
          <w:szCs w:val="20"/>
        </w:rPr>
        <w:t>geoprocessamento</w:t>
      </w:r>
      <w:proofErr w:type="spellEnd"/>
      <w:r>
        <w:rPr>
          <w:sz w:val="20"/>
          <w:szCs w:val="20"/>
        </w:rPr>
        <w:t xml:space="preserve">, sensoriamento remoto e na disciplina cartografia são três disciplinas que de fato envolviam contas matemáticas. As contas matemáticas na verdade eram o resultado de uma interpretação que era feita que </w:t>
      </w:r>
      <w:proofErr w:type="gramStart"/>
      <w:r>
        <w:rPr>
          <w:sz w:val="20"/>
          <w:szCs w:val="20"/>
        </w:rPr>
        <w:t>exigia</w:t>
      </w:r>
      <w:proofErr w:type="gramEnd"/>
      <w:r>
        <w:rPr>
          <w:sz w:val="20"/>
          <w:szCs w:val="20"/>
        </w:rPr>
        <w:t xml:space="preserve"> a dedicação, como anotar tudo na aula, chegar em casa fazer exercícios. Enquanto professora, eu utilizo só mesmo no 1º trimestre do primeiro ano, que a gente faz algum uso da matemática enquanto cálculo mesmo, nesse aspecto”.</w:t>
      </w:r>
    </w:p>
    <w:p w:rsidR="00BB2E5D" w:rsidRDefault="00241A5A">
      <w:pPr>
        <w:spacing w:before="120" w:after="0" w:line="360" w:lineRule="auto"/>
        <w:ind w:firstLine="709"/>
        <w:jc w:val="both"/>
      </w:pPr>
      <w:r>
        <w:t xml:space="preserve">No primeiro discurso o professor remete a possibilidade de organização racional do pensamento humano de maneira muito parecida com o chamado período socrático ou antropológico, ocorrido no final do século VII </w:t>
      </w:r>
      <w:proofErr w:type="spellStart"/>
      <w:proofErr w:type="gramStart"/>
      <w:r>
        <w:t>a.C.</w:t>
      </w:r>
      <w:proofErr w:type="spellEnd"/>
      <w:proofErr w:type="gramEnd"/>
      <w:r>
        <w:t xml:space="preserve"> ao final do século V </w:t>
      </w:r>
      <w:proofErr w:type="spellStart"/>
      <w:r>
        <w:t>a.C.</w:t>
      </w:r>
      <w:proofErr w:type="spellEnd"/>
      <w:r>
        <w:t xml:space="preserve"> Nesse momento, a filosofia indagava as questões humanas nas suas dimensões técnicas, políticas e éticas. Pode-se afirmar que nesse período inicia a ideia do homem como “sujeito do conhecimento”: no lugar de conhecer a natureza ou os deuses da mitologia, o homem começa a indagar qual a capacidade da razão humana para demonstrar a verdade dos conhecimentos sobre ele mesmo vivendo em coletividade, tais indagações ficaram conhecidas inicialmente como política. </w:t>
      </w:r>
    </w:p>
    <w:p w:rsidR="00BB2E5D" w:rsidRDefault="00241A5A">
      <w:pPr>
        <w:spacing w:before="120" w:after="0" w:line="360" w:lineRule="auto"/>
        <w:ind w:firstLine="709"/>
        <w:jc w:val="both"/>
      </w:pPr>
      <w:r>
        <w:t xml:space="preserve">Todavia, foi apenas no período da filosofia moderna, entre o século XVII e século XVIII, com a emancipação da sociologia enquanto ciência, por meio de um objeto próprio de pesquisa (o chamado fato social) que a dimensão matemática, via estatística foi usada por meio de operações cognitivas que visam entender as ações do homem como objetividade do conhecimento. Para os sociólogos modernos, as ações humanas em coletividade podem ser interpretadas por meio de coisas que são exteriores aos indivíduos, através de uma dimensão imperativa da </w:t>
      </w:r>
      <w:proofErr w:type="spellStart"/>
      <w:r>
        <w:t>coercitividade</w:t>
      </w:r>
      <w:proofErr w:type="spellEnd"/>
      <w:r>
        <w:t xml:space="preserve"> que demonstram que tais ações humanas coletivas possuem certas regularidades, leis e nexos causais que podem ser interpretadas por operações cognitivas realizadas pelo próprio sujeito do conhecimento o pesquisador. Nesse contexto inicial da modernidade surgem as populações e com ela as taxas de natalidade, mortalidade, </w:t>
      </w:r>
      <w:r>
        <w:lastRenderedPageBreak/>
        <w:t xml:space="preserve">epidemias, crimes, etc. que passam a ser interpretadas através de séries históricas por esses cientistas sociais. </w:t>
      </w:r>
    </w:p>
    <w:p w:rsidR="00BB2E5D" w:rsidRDefault="00241A5A">
      <w:pPr>
        <w:spacing w:before="120" w:after="0" w:line="360" w:lineRule="auto"/>
        <w:ind w:firstLine="709"/>
        <w:jc w:val="both"/>
      </w:pPr>
      <w:r>
        <w:t xml:space="preserve">O segundo discurso pode ser ligado ao período considerado sistemático da filosofia grega, que compreende o final do século IV </w:t>
      </w:r>
      <w:proofErr w:type="spellStart"/>
      <w:proofErr w:type="gramStart"/>
      <w:r>
        <w:t>a.C.</w:t>
      </w:r>
      <w:proofErr w:type="spellEnd"/>
      <w:proofErr w:type="gramEnd"/>
      <w:r>
        <w:t xml:space="preserve"> até o final do século III </w:t>
      </w:r>
      <w:proofErr w:type="spellStart"/>
      <w:r>
        <w:t>a.C.</w:t>
      </w:r>
      <w:proofErr w:type="spellEnd"/>
      <w:r>
        <w:t xml:space="preserve"> Como o próprio nome sugere esse é um período de síntese, cuja relação entre natureza e homem é sistematizada, sobretudo, por Aristóteles através de um conhecimento enciclopédico de todo um saber produzido e acumulado até o momento. Percebe-se que apesar de ligada às ciências humanas, o conhecimento exposto da geografia, a rigor também traz elementos matemáticos sobre o inteligível da natureza do planeta e do espaço cósmico.</w:t>
      </w:r>
    </w:p>
    <w:p w:rsidR="00BB2E5D" w:rsidRDefault="00241A5A">
      <w:pPr>
        <w:spacing w:before="120" w:after="0" w:line="360" w:lineRule="auto"/>
        <w:ind w:firstLine="709"/>
        <w:jc w:val="both"/>
      </w:pPr>
      <w:r>
        <w:t xml:space="preserve">Seguindo a tendência da constituição dos campos do saber na era da filosofia moderna, o conhecimento geográfico, amparado pela lógica matemática, é uma das únicas áreas do conhecimento científico que traz uma visão da totalidade propostas pelas três mudanças teóricas principais desse período em relação à Idade Média e Renascença, com a divisão do trabalho científico: 1) consolidação do sujeito do conhecimento, homem começa a indagar sobre a capacidade </w:t>
      </w:r>
      <w:proofErr w:type="gramStart"/>
      <w:r>
        <w:t>da razão humana conhecer</w:t>
      </w:r>
      <w:proofErr w:type="gramEnd"/>
      <w:r>
        <w:t xml:space="preserve"> a verdade; 2) consolidação da ideia de que a natureza e as organizações sociais são pretensamente conhecidas em sua totalidade pela capacidade do homem equacionar de forma inteligível seu conhecimento; 3) consolidação da ideia que essas realidades (naturais e humanas) são plenamente compreendidas pelos conceitos advindos da racionalidade. Essa realidade racional torna-se um “sistema ordenado de causalidades </w:t>
      </w:r>
      <w:proofErr w:type="spellStart"/>
      <w:r>
        <w:t>físico-</w:t>
      </w:r>
      <w:proofErr w:type="gramStart"/>
      <w:r>
        <w:t>matemática</w:t>
      </w:r>
      <w:proofErr w:type="spellEnd"/>
      <w:r>
        <w:t xml:space="preserve"> perfeitas</w:t>
      </w:r>
      <w:proofErr w:type="gramEnd"/>
      <w:r>
        <w:t xml:space="preserve"> e plenamente conhecíveis pela razão humana” (CHAUI, 2012 p.55). Dessa forma, a geografia imbuída desses três princípios não se fragmentou como as outras ciências que a partir da divisão do trabalho passaram a interpretar apenas um dos lados do pêndulo: natureza ou humanidade (linguagens) ou exatas.  </w:t>
      </w:r>
    </w:p>
    <w:p w:rsidR="00BB2E5D" w:rsidRDefault="00241A5A">
      <w:pPr>
        <w:spacing w:before="120" w:after="0" w:line="360" w:lineRule="auto"/>
        <w:ind w:firstLine="708"/>
        <w:jc w:val="both"/>
      </w:pPr>
      <w:r>
        <w:t xml:space="preserve">Na formulação de estratégias de aprendizagem na área de linguagens e suas tecnologias, o professor de literatura mencionou a importância de uma abordagem multidisciplinar, cujo objetivo foi o de arregimentar e criar um vínculo maior com alunos que possuem maior facilidade com a área de matemática: </w:t>
      </w:r>
    </w:p>
    <w:p w:rsidR="00BB2E5D" w:rsidRDefault="00241A5A">
      <w:pPr>
        <w:spacing w:before="120" w:after="0" w:line="360" w:lineRule="auto"/>
        <w:ind w:left="2268" w:firstLine="0"/>
        <w:jc w:val="both"/>
        <w:rPr>
          <w:sz w:val="22"/>
          <w:szCs w:val="22"/>
        </w:rPr>
      </w:pPr>
      <w:r>
        <w:rPr>
          <w:sz w:val="20"/>
          <w:szCs w:val="20"/>
        </w:rPr>
        <w:t>“Exemplificações para aproximar o conteúdo do aluno, porque eu entendo que há alunos com diferentes métodos de aprender. Uma das minhas últimas provas refletiu bastante esse teor matemático. Transformei as figuras de linguagem em equações, querendo explicar e sintetizar o que significa cada figura.</w:t>
      </w:r>
      <w:r>
        <w:rPr>
          <w:color w:val="FF0000"/>
          <w:sz w:val="20"/>
          <w:szCs w:val="20"/>
        </w:rPr>
        <w:t xml:space="preserve"> </w:t>
      </w:r>
      <w:r>
        <w:rPr>
          <w:sz w:val="20"/>
          <w:szCs w:val="20"/>
        </w:rPr>
        <w:t xml:space="preserve">Eu não vejo outras pessoas </w:t>
      </w:r>
      <w:r>
        <w:rPr>
          <w:sz w:val="20"/>
          <w:szCs w:val="20"/>
        </w:rPr>
        <w:lastRenderedPageBreak/>
        <w:t>[professores] fazendo o que eu faço, mas eu acho que elas deviam, pois eu acho que devia acabar essa cisão entre exatas e humanas”</w:t>
      </w:r>
      <w:r>
        <w:t>.</w:t>
      </w:r>
    </w:p>
    <w:p w:rsidR="00BB2E5D" w:rsidRDefault="00241A5A">
      <w:pPr>
        <w:spacing w:before="120" w:after="0" w:line="360" w:lineRule="auto"/>
        <w:ind w:firstLine="709"/>
        <w:jc w:val="both"/>
      </w:pPr>
      <w:r>
        <w:t xml:space="preserve">Assim, além da relação deliberada de fazer a conexão de sentido metodológico com a matemática, entende-se a aplicabilidade da lógica feita pelo professor ao utilizar como base o princípio da identidade (A = A). Esse princípio é a condição de entender que uma coisa só pode ser conhecida e pensada se for percebida e interpretada com sua identidade. Portanto, esse discurso se assemelha, por exemplo, com as representações figurativas da geometria: </w:t>
      </w:r>
    </w:p>
    <w:p w:rsidR="00BB2E5D" w:rsidRDefault="00241A5A">
      <w:pPr>
        <w:spacing w:before="120" w:after="0" w:line="360" w:lineRule="auto"/>
        <w:ind w:left="2268" w:firstLine="0"/>
        <w:jc w:val="both"/>
        <w:rPr>
          <w:sz w:val="20"/>
          <w:szCs w:val="20"/>
        </w:rPr>
      </w:pPr>
      <w:r>
        <w:rPr>
          <w:sz w:val="20"/>
          <w:szCs w:val="20"/>
        </w:rPr>
        <w:t xml:space="preserve">“depois que a matemática definiu o triângulo determinando sua identidade como figura de três lados e de três ângulos internos cuja soma é igual à soma de dois ângulos retos, nenhuma outra figura a não ser esta poderá ser chamada de triângulo” (CHAUI, 2012, p.72). </w:t>
      </w:r>
    </w:p>
    <w:p w:rsidR="00BB2E5D" w:rsidRDefault="00241A5A">
      <w:pPr>
        <w:spacing w:before="120" w:after="0" w:line="360" w:lineRule="auto"/>
        <w:jc w:val="both"/>
      </w:pPr>
      <w:r>
        <w:t>Por fim, um único entrevistado respondeu não haver ligação entre a matemática e sua atuação profissional. No discurso a seguir:</w:t>
      </w:r>
    </w:p>
    <w:p w:rsidR="00BB2E5D" w:rsidRDefault="00241A5A">
      <w:pPr>
        <w:spacing w:before="120" w:after="0" w:line="360" w:lineRule="auto"/>
        <w:ind w:left="2268" w:firstLine="0"/>
        <w:jc w:val="both"/>
        <w:rPr>
          <w:sz w:val="20"/>
          <w:szCs w:val="20"/>
        </w:rPr>
      </w:pPr>
      <w:r>
        <w:rPr>
          <w:sz w:val="20"/>
          <w:szCs w:val="20"/>
        </w:rPr>
        <w:t xml:space="preserve">Infelizmente, porque nossa educação é pouca analítica e muito expositiva. Se fosse mais analítica, a matemática teria uma melhor comunicação interdisciplinar e não tão fragmentada. Se fosse aplicada, seria em </w:t>
      </w:r>
      <w:proofErr w:type="gramStart"/>
      <w:r>
        <w:rPr>
          <w:sz w:val="20"/>
          <w:szCs w:val="20"/>
        </w:rPr>
        <w:t>ambas</w:t>
      </w:r>
      <w:proofErr w:type="gramEnd"/>
      <w:r>
        <w:rPr>
          <w:sz w:val="20"/>
          <w:szCs w:val="20"/>
        </w:rPr>
        <w:t xml:space="preserve"> áreas, mas na questão da história ficaria difícil de se aplicar a priori, mas seria importante para a leitura de estatísticas.</w:t>
      </w:r>
    </w:p>
    <w:p w:rsidR="00BB2E5D" w:rsidRDefault="00241A5A">
      <w:pPr>
        <w:spacing w:before="120" w:after="0" w:line="360" w:lineRule="auto"/>
        <w:jc w:val="both"/>
      </w:pPr>
      <w:r>
        <w:t xml:space="preserve">Somente nesse caso, tivemos uma cisão entre as áreas do conhecimento das ciências humanas e ciências exatas, ainda assim se referindo mais ao professor, como ele mesmo explicita, do que sua área de conhecimento. </w:t>
      </w:r>
    </w:p>
    <w:p w:rsidR="00BB2E5D" w:rsidRDefault="00241A5A" w:rsidP="00EB7091">
      <w:pPr>
        <w:pStyle w:val="PargrafodaLista1"/>
        <w:spacing w:before="7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t>Conclusão</w:t>
      </w:r>
    </w:p>
    <w:p w:rsidR="00BB2E5D" w:rsidRDefault="00241A5A">
      <w:pPr>
        <w:spacing w:before="240" w:after="0" w:line="360" w:lineRule="auto"/>
        <w:ind w:firstLine="709"/>
        <w:jc w:val="both"/>
      </w:pPr>
      <w:r>
        <w:t xml:space="preserve">Concluímos a partir dos dados quantitativos e qualitativos levantados que os professores veem a aplicabilidade da matemática em todas as áreas científicas. Entretanto, apesar da pluralidade de visões dos seus usos teóricos e práticos no sistema educacional, em síntese, interpreta-se que a lógica seria o grande amalgama que possibilita que a matemática transite via filosofia para todas as áreas do conhecimento científico: 1) através da transformação ou demonstração do sensível ao inteligível, ou 2) por meio dos princípios racionais filosóficos, tais como: da identidade, da não contradição, do terceiro excluído e da razão suficiente. </w:t>
      </w:r>
    </w:p>
    <w:p w:rsidR="00BB2E5D" w:rsidRDefault="00241A5A">
      <w:pPr>
        <w:spacing w:after="0" w:line="360" w:lineRule="auto"/>
        <w:ind w:firstLine="709"/>
        <w:jc w:val="both"/>
      </w:pPr>
      <w:r>
        <w:lastRenderedPageBreak/>
        <w:t>Por fim, tal conclusão gerou uma indagação reversa, se a matemática por meio da lógica está por trás de todas as ciências, essa percepção é vista como filosófica? Logo, essas análises suscitaram um novo desdobramento, a saber, o de investigar se os professores das diferentes áreas do conhecimento percebem a filosofia nos seus exercícios profissionais matemáticos: Como filosofia? Onde filosofia? Por que filosofia? Tendo como base as argumentações do livro:</w:t>
      </w:r>
    </w:p>
    <w:p w:rsidR="00BB2E5D" w:rsidRDefault="00BB2E5D">
      <w:pPr>
        <w:spacing w:after="0" w:line="360" w:lineRule="auto"/>
        <w:ind w:left="2268" w:firstLine="11"/>
        <w:jc w:val="both"/>
        <w:rPr>
          <w:sz w:val="20"/>
          <w:szCs w:val="20"/>
        </w:rPr>
      </w:pPr>
    </w:p>
    <w:p w:rsidR="00BB2E5D" w:rsidRDefault="00241A5A">
      <w:pPr>
        <w:spacing w:after="0" w:line="360" w:lineRule="auto"/>
        <w:ind w:left="2268" w:firstLine="11"/>
        <w:jc w:val="both"/>
        <w:rPr>
          <w:sz w:val="20"/>
          <w:szCs w:val="20"/>
        </w:rPr>
      </w:pPr>
      <w:r>
        <w:rPr>
          <w:sz w:val="20"/>
          <w:szCs w:val="20"/>
        </w:rPr>
        <w:t xml:space="preserve">Ninguém, todavia, consegue perceber para que </w:t>
      </w:r>
      <w:proofErr w:type="gramStart"/>
      <w:r>
        <w:rPr>
          <w:sz w:val="20"/>
          <w:szCs w:val="20"/>
        </w:rPr>
        <w:t>serviria</w:t>
      </w:r>
      <w:proofErr w:type="gramEnd"/>
      <w:r>
        <w:rPr>
          <w:sz w:val="20"/>
          <w:szCs w:val="20"/>
        </w:rPr>
        <w:t xml:space="preserve"> a filosofia (...). Verdade, pensamento racional, procedimentos especiais para conhecer fatos, aplicação prática de conhecimentos teóricos, correção e acúmulos de saberes: esses propósitos da ciência não são científicos, são filosóficos e dependem de questões filosóficas. Assim, o trabalho da ciência pressupõe, como condição, o trabalho da filosofia, mesmo que o cientista não seja filósofo (CHAUI, 2012, p.20 e 21).</w:t>
      </w:r>
    </w:p>
    <w:p w:rsidR="00BB2E5D" w:rsidRDefault="00BB2E5D">
      <w:pPr>
        <w:spacing w:after="0" w:line="360" w:lineRule="auto"/>
        <w:ind w:left="2268" w:firstLine="11"/>
        <w:jc w:val="both"/>
        <w:rPr>
          <w:sz w:val="20"/>
          <w:szCs w:val="20"/>
        </w:rPr>
      </w:pPr>
    </w:p>
    <w:p w:rsidR="00BB2E5D" w:rsidRDefault="00241A5A">
      <w:pPr>
        <w:spacing w:after="0" w:line="360" w:lineRule="auto"/>
        <w:ind w:firstLine="708"/>
        <w:jc w:val="both"/>
      </w:pPr>
      <w:r>
        <w:t xml:space="preserve">Nas várias áreas do conhecimento científico, apesar da mediação entre matemática e filosofia ser ocasionada pela lógica, vale investigar se de fato, a filosofia é vista pelos demais professores como necessária para seus exercícios profissionais de educadores e pesquisadores. </w:t>
      </w:r>
    </w:p>
    <w:p w:rsidR="00BB2E5D" w:rsidRDefault="00241A5A" w:rsidP="00EB7091">
      <w:pPr>
        <w:pStyle w:val="PargrafodaLista1"/>
        <w:spacing w:before="720" w:after="120" w:line="360" w:lineRule="auto"/>
        <w:ind w:left="0"/>
        <w:jc w:val="both"/>
        <w:rPr>
          <w:rFonts w:ascii="Times New Roman" w:hAnsi="Times New Roman" w:cs="Times New Roman"/>
          <w:b/>
          <w:sz w:val="24"/>
          <w:szCs w:val="24"/>
        </w:rPr>
      </w:pPr>
      <w:r>
        <w:rPr>
          <w:rFonts w:ascii="Times New Roman" w:hAnsi="Times New Roman" w:cs="Times New Roman"/>
          <w:b/>
          <w:sz w:val="24"/>
          <w:szCs w:val="24"/>
        </w:rPr>
        <w:t>Referências bibliográficas</w:t>
      </w:r>
    </w:p>
    <w:p w:rsidR="00BB2E5D" w:rsidRDefault="00241A5A" w:rsidP="00EB7091">
      <w:pPr>
        <w:ind w:firstLine="0"/>
        <w:jc w:val="both"/>
      </w:pPr>
      <w:r>
        <w:t xml:space="preserve">CHAUI, Marilena. </w:t>
      </w:r>
      <w:r>
        <w:rPr>
          <w:b/>
        </w:rPr>
        <w:t xml:space="preserve">Iniciação à Filosofia. </w:t>
      </w:r>
      <w:r>
        <w:t xml:space="preserve">1ª edição. São Paulo: </w:t>
      </w:r>
      <w:proofErr w:type="gramStart"/>
      <w:r>
        <w:t>Saraiva,</w:t>
      </w:r>
      <w:proofErr w:type="gramEnd"/>
      <w:r>
        <w:t xml:space="preserve"> 2012.</w:t>
      </w:r>
    </w:p>
    <w:p w:rsidR="00BB2E5D" w:rsidRDefault="00BB2E5D">
      <w:pPr>
        <w:spacing w:after="0"/>
        <w:jc w:val="both"/>
        <w:rPr>
          <w:rFonts w:eastAsiaTheme="minorHAnsi"/>
          <w:b/>
          <w:color w:val="FF0000"/>
        </w:rPr>
      </w:pPr>
      <w:bookmarkStart w:id="0" w:name="_GoBack"/>
      <w:bookmarkEnd w:id="0"/>
    </w:p>
    <w:sectPr w:rsidR="00BB2E5D" w:rsidSect="00DA42F4">
      <w:headerReference w:type="even" r:id="rId11"/>
      <w:headerReference w:type="default" r:id="rId12"/>
      <w:footerReference w:type="default" r:id="rId13"/>
      <w:headerReference w:type="first" r:id="rId14"/>
      <w:pgSz w:w="11906" w:h="16838"/>
      <w:pgMar w:top="1418" w:right="1134" w:bottom="1418" w:left="1701" w:header="709" w:footer="61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51B" w:rsidRDefault="008F451B">
      <w:pPr>
        <w:spacing w:after="0" w:line="240" w:lineRule="auto"/>
      </w:pPr>
      <w:r>
        <w:separator/>
      </w:r>
    </w:p>
  </w:endnote>
  <w:endnote w:type="continuationSeparator" w:id="0">
    <w:p w:rsidR="008F451B" w:rsidRDefault="008F4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E5D" w:rsidRDefault="00241A5A">
    <w:pPr>
      <w:pStyle w:val="Rodap"/>
      <w:tabs>
        <w:tab w:val="clear" w:pos="8504"/>
        <w:tab w:val="right" w:pos="9072"/>
      </w:tabs>
      <w:ind w:firstLine="0"/>
      <w:rPr>
        <w:sz w:val="18"/>
        <w:szCs w:val="18"/>
      </w:rPr>
    </w:pPr>
    <w:r>
      <w:rPr>
        <w:sz w:val="18"/>
        <w:szCs w:val="18"/>
      </w:rPr>
      <w:t>____________________________________________________________________________________________________</w:t>
    </w:r>
  </w:p>
  <w:p w:rsidR="00BB2E5D" w:rsidRDefault="00241A5A">
    <w:pPr>
      <w:pStyle w:val="Rodap"/>
      <w:tabs>
        <w:tab w:val="clear" w:pos="8504"/>
        <w:tab w:val="right" w:pos="8789"/>
      </w:tabs>
      <w:ind w:firstLine="0"/>
      <w:jc w:val="center"/>
      <w:rPr>
        <w:rFonts w:ascii="Arial" w:hAnsi="Arial" w:cs="Arial"/>
        <w:b/>
        <w:sz w:val="16"/>
        <w:szCs w:val="16"/>
      </w:rPr>
    </w:pPr>
    <w:r>
      <w:rPr>
        <w:rFonts w:ascii="Arial" w:hAnsi="Arial" w:cs="Arial"/>
        <w:b/>
        <w:sz w:val="16"/>
        <w:szCs w:val="16"/>
      </w:rPr>
      <w:t>XXI Ciência Viva - 2017</w:t>
    </w:r>
    <w:r>
      <w:rPr>
        <w:rFonts w:ascii="Arial" w:hAnsi="Arial" w:cs="Arial"/>
        <w:sz w:val="14"/>
        <w:szCs w:val="18"/>
      </w:rPr>
      <w:tab/>
    </w:r>
    <w:r>
      <w:rPr>
        <w:rFonts w:ascii="Arial" w:hAnsi="Arial" w:cs="Arial"/>
        <w:sz w:val="14"/>
        <w:szCs w:val="14"/>
      </w:rPr>
      <w:tab/>
    </w:r>
    <w:r>
      <w:rPr>
        <w:rFonts w:ascii="Arial" w:hAnsi="Arial" w:cs="Arial"/>
        <w:b/>
        <w:sz w:val="16"/>
        <w:szCs w:val="16"/>
      </w:rPr>
      <w:t>Uberlândia</w:t>
    </w:r>
    <w:r>
      <w:rPr>
        <w:rFonts w:ascii="Arial" w:hAnsi="Arial" w:cs="Arial"/>
        <w:b/>
        <w:spacing w:val="10"/>
        <w:sz w:val="16"/>
        <w:szCs w:val="16"/>
      </w:rPr>
      <w:t>/MG,</w:t>
    </w:r>
    <w:r>
      <w:rPr>
        <w:rFonts w:ascii="Arial" w:hAnsi="Arial" w:cs="Arial"/>
        <w:b/>
        <w:color w:val="000000"/>
        <w:sz w:val="16"/>
        <w:szCs w:val="16"/>
      </w:rPr>
      <w:t xml:space="preserve"> 21 e 22 de novembro de </w:t>
    </w:r>
    <w:proofErr w:type="gramStart"/>
    <w:r>
      <w:rPr>
        <w:rFonts w:ascii="Arial" w:hAnsi="Arial" w:cs="Arial"/>
        <w:b/>
        <w:color w:val="000000"/>
        <w:sz w:val="16"/>
        <w:szCs w:val="16"/>
      </w:rPr>
      <w:t>2017</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51B" w:rsidRDefault="008F451B">
      <w:pPr>
        <w:spacing w:after="0" w:line="240" w:lineRule="auto"/>
      </w:pPr>
      <w:r>
        <w:separator/>
      </w:r>
    </w:p>
  </w:footnote>
  <w:footnote w:type="continuationSeparator" w:id="0">
    <w:p w:rsidR="008F451B" w:rsidRDefault="008F45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E5D" w:rsidRDefault="0035254B">
    <w:pPr>
      <w:pStyle w:val="Cabealho"/>
      <w:framePr w:wrap="around" w:vAnchor="text" w:hAnchor="margin" w:xAlign="right" w:y="1"/>
      <w:rPr>
        <w:rStyle w:val="Nmerodepgina"/>
      </w:rPr>
    </w:pPr>
    <w:r>
      <w:rPr>
        <w:rStyle w:val="Nmerodepgina"/>
      </w:rPr>
      <w:fldChar w:fldCharType="begin"/>
    </w:r>
    <w:r w:rsidR="00241A5A">
      <w:rPr>
        <w:rStyle w:val="Nmerodepgina"/>
      </w:rPr>
      <w:instrText xml:space="preserve">PAGE  </w:instrText>
    </w:r>
    <w:r>
      <w:rPr>
        <w:rStyle w:val="Nmerodepgina"/>
      </w:rPr>
      <w:fldChar w:fldCharType="end"/>
    </w:r>
  </w:p>
  <w:p w:rsidR="00BB2E5D" w:rsidRDefault="00BB2E5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E5D" w:rsidRDefault="00241A5A">
    <w:pPr>
      <w:pStyle w:val="Cabealho"/>
      <w:pBdr>
        <w:bottom w:val="single" w:sz="4" w:space="1" w:color="auto"/>
      </w:pBdr>
      <w:tabs>
        <w:tab w:val="clear" w:pos="8504"/>
        <w:tab w:val="left" w:pos="8115"/>
        <w:tab w:val="left" w:pos="8160"/>
        <w:tab w:val="left" w:pos="8820"/>
        <w:tab w:val="right" w:pos="9000"/>
      </w:tabs>
      <w:ind w:right="70" w:hanging="851"/>
      <w:jc w:val="center"/>
      <w:rPr>
        <w:rFonts w:ascii="Arial" w:hAnsi="Arial" w:cs="Arial"/>
        <w:b/>
        <w:sz w:val="36"/>
        <w:szCs w:val="36"/>
      </w:rPr>
    </w:pPr>
    <w:r>
      <w:rPr>
        <w:b/>
        <w:noProof/>
        <w:sz w:val="36"/>
        <w:szCs w:val="36"/>
      </w:rPr>
      <w:drawing>
        <wp:anchor distT="0" distB="0" distL="114300" distR="114300" simplePos="0" relativeHeight="251657728" behindDoc="1" locked="0" layoutInCell="1" allowOverlap="1">
          <wp:simplePos x="0" y="0"/>
          <wp:positionH relativeFrom="column">
            <wp:posOffset>3943350</wp:posOffset>
          </wp:positionH>
          <wp:positionV relativeFrom="paragraph">
            <wp:posOffset>132080</wp:posOffset>
          </wp:positionV>
          <wp:extent cx="1501140" cy="518160"/>
          <wp:effectExtent l="0" t="0" r="0" b="0"/>
          <wp:wrapNone/>
          <wp:docPr id="7" name="Imagem 7" descr="Iní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Início"/>
                  <pic:cNvPicPr>
                    <a:picLocks noChangeAspect="1" noChangeArrowheads="1"/>
                  </pic:cNvPicPr>
                </pic:nvPicPr>
                <pic:blipFill>
                  <a:blip r:embed="rId1" r:link="rId2"/>
                  <a:srcRect/>
                  <a:stretch>
                    <a:fillRect/>
                  </a:stretch>
                </pic:blipFill>
                <pic:spPr>
                  <a:xfrm>
                    <a:off x="0" y="0"/>
                    <a:ext cx="1501140" cy="518160"/>
                  </a:xfrm>
                  <a:prstGeom prst="rect">
                    <a:avLst/>
                  </a:prstGeom>
                  <a:noFill/>
                  <a:ln w="9525">
                    <a:noFill/>
                    <a:miter lim="800000"/>
                    <a:headEnd/>
                    <a:tailEnd/>
                  </a:ln>
                </pic:spPr>
              </pic:pic>
            </a:graphicData>
          </a:graphic>
        </wp:anchor>
      </w:drawing>
    </w:r>
    <w:r>
      <w:rPr>
        <w:b/>
        <w:noProof/>
        <w:sz w:val="36"/>
        <w:szCs w:val="36"/>
      </w:rPr>
      <w:drawing>
        <wp:anchor distT="0" distB="0" distL="114300" distR="114300" simplePos="0" relativeHeight="251658752" behindDoc="0" locked="0" layoutInCell="1" allowOverlap="1">
          <wp:simplePos x="0" y="0"/>
          <wp:positionH relativeFrom="column">
            <wp:posOffset>-197485</wp:posOffset>
          </wp:positionH>
          <wp:positionV relativeFrom="paragraph">
            <wp:posOffset>131445</wp:posOffset>
          </wp:positionV>
          <wp:extent cx="1612900" cy="475615"/>
          <wp:effectExtent l="19050" t="0" r="6350" b="0"/>
          <wp:wrapNone/>
          <wp:docPr id="8" name="Imagem 8" descr="Hy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Hyper"/>
                  <pic:cNvPicPr>
                    <a:picLocks noChangeAspect="1" noChangeArrowheads="1"/>
                  </pic:cNvPicPr>
                </pic:nvPicPr>
                <pic:blipFill>
                  <a:blip r:embed="rId3" r:link="rId4"/>
                  <a:srcRect/>
                  <a:stretch>
                    <a:fillRect/>
                  </a:stretch>
                </pic:blipFill>
                <pic:spPr>
                  <a:xfrm>
                    <a:off x="0" y="0"/>
                    <a:ext cx="1612900" cy="475615"/>
                  </a:xfrm>
                  <a:prstGeom prst="rect">
                    <a:avLst/>
                  </a:prstGeom>
                  <a:noFill/>
                  <a:ln w="9525">
                    <a:noFill/>
                    <a:miter lim="800000"/>
                    <a:headEnd/>
                    <a:tailEnd/>
                  </a:ln>
                </pic:spPr>
              </pic:pic>
            </a:graphicData>
          </a:graphic>
        </wp:anchor>
      </w:drawing>
    </w:r>
    <w:r>
      <w:rPr>
        <w:b/>
        <w:noProof/>
        <w:sz w:val="36"/>
        <w:szCs w:val="36"/>
      </w:rPr>
      <w:drawing>
        <wp:anchor distT="0" distB="0" distL="114300" distR="114300" simplePos="0" relativeHeight="251656704" behindDoc="0" locked="0" layoutInCell="1" allowOverlap="1">
          <wp:simplePos x="0" y="0"/>
          <wp:positionH relativeFrom="column">
            <wp:posOffset>2156460</wp:posOffset>
          </wp:positionH>
          <wp:positionV relativeFrom="paragraph">
            <wp:posOffset>-45720</wp:posOffset>
          </wp:positionV>
          <wp:extent cx="937895" cy="662305"/>
          <wp:effectExtent l="0" t="0" r="0" b="0"/>
          <wp:wrapNone/>
          <wp:docPr id="9" name="Imagem 9" descr="Logo C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Logo CV2"/>
                  <pic:cNvPicPr>
                    <a:picLocks noChangeAspect="1" noChangeArrowheads="1"/>
                  </pic:cNvPicPr>
                </pic:nvPicPr>
                <pic:blipFill>
                  <a:blip r:embed="rId5" r:link="rId6"/>
                  <a:srcRect/>
                  <a:stretch>
                    <a:fillRect/>
                  </a:stretch>
                </pic:blipFill>
                <pic:spPr>
                  <a:xfrm>
                    <a:off x="0" y="0"/>
                    <a:ext cx="937895" cy="662305"/>
                  </a:xfrm>
                  <a:prstGeom prst="rect">
                    <a:avLst/>
                  </a:prstGeom>
                  <a:noFill/>
                  <a:ln w="9525">
                    <a:noFill/>
                    <a:miter lim="800000"/>
                    <a:headEnd/>
                    <a:tailEnd/>
                  </a:ln>
                </pic:spPr>
              </pic:pic>
            </a:graphicData>
          </a:graphic>
        </wp:anchor>
      </w:drawing>
    </w:r>
  </w:p>
  <w:p w:rsidR="00BB2E5D" w:rsidRDefault="00BB2E5D">
    <w:pPr>
      <w:pStyle w:val="Cabealho"/>
      <w:pBdr>
        <w:bottom w:val="single" w:sz="4" w:space="1" w:color="auto"/>
      </w:pBdr>
      <w:tabs>
        <w:tab w:val="clear" w:pos="8504"/>
        <w:tab w:val="left" w:pos="8115"/>
        <w:tab w:val="left" w:pos="8160"/>
        <w:tab w:val="left" w:pos="8820"/>
        <w:tab w:val="right" w:pos="9000"/>
      </w:tabs>
      <w:ind w:right="70" w:hanging="851"/>
      <w:jc w:val="center"/>
      <w:rPr>
        <w:rFonts w:ascii="Arial" w:hAnsi="Arial" w:cs="Arial"/>
        <w:b/>
        <w:sz w:val="36"/>
        <w:szCs w:val="36"/>
      </w:rPr>
    </w:pPr>
  </w:p>
  <w:p w:rsidR="00BB2E5D" w:rsidRDefault="00BB2E5D">
    <w:pPr>
      <w:pStyle w:val="Cabealho"/>
      <w:pBdr>
        <w:bottom w:val="single" w:sz="4" w:space="1" w:color="auto"/>
      </w:pBdr>
      <w:tabs>
        <w:tab w:val="clear" w:pos="8504"/>
        <w:tab w:val="left" w:pos="8115"/>
        <w:tab w:val="left" w:pos="8160"/>
        <w:tab w:val="left" w:pos="8820"/>
        <w:tab w:val="right" w:pos="9000"/>
      </w:tabs>
      <w:ind w:right="70" w:hanging="851"/>
      <w:rPr>
        <w:rFonts w:ascii="Arial" w:hAnsi="Arial" w:cs="Arial"/>
        <w:b/>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E5D" w:rsidRDefault="00241A5A">
    <w:pPr>
      <w:pStyle w:val="Cabealho"/>
      <w:pBdr>
        <w:bottom w:val="single" w:sz="4" w:space="1" w:color="auto"/>
      </w:pBdr>
      <w:tabs>
        <w:tab w:val="clear" w:pos="8504"/>
        <w:tab w:val="left" w:pos="8115"/>
        <w:tab w:val="left" w:pos="8160"/>
        <w:tab w:val="left" w:pos="8820"/>
        <w:tab w:val="right" w:pos="9000"/>
      </w:tabs>
      <w:ind w:right="70" w:firstLine="0"/>
      <w:rPr>
        <w:rFonts w:ascii="Arial" w:hAnsi="Arial" w:cs="Arial"/>
        <w:sz w:val="18"/>
        <w:szCs w:val="18"/>
      </w:rPr>
    </w:pPr>
    <w:r>
      <w:rPr>
        <w:rFonts w:ascii="Arial" w:hAnsi="Arial" w:cs="Arial"/>
        <w:b/>
        <w:spacing w:val="10"/>
        <w:sz w:val="20"/>
        <w:szCs w:val="22"/>
      </w:rPr>
      <w:t>XVIII Simpósio Nacional de Ensino de Física – SNEF 2009 – Vitória, ES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35254B">
      <w:rPr>
        <w:rStyle w:val="Nmerodepgina"/>
        <w:rFonts w:ascii="Arial" w:hAnsi="Arial" w:cs="Arial"/>
        <w:sz w:val="18"/>
        <w:szCs w:val="18"/>
      </w:rPr>
      <w:fldChar w:fldCharType="begin"/>
    </w:r>
    <w:r>
      <w:rPr>
        <w:rStyle w:val="Nmerodepgina"/>
        <w:rFonts w:ascii="Arial" w:hAnsi="Arial" w:cs="Arial"/>
        <w:sz w:val="18"/>
        <w:szCs w:val="18"/>
      </w:rPr>
      <w:instrText xml:space="preserve"> PAGE </w:instrText>
    </w:r>
    <w:r w:rsidR="0035254B">
      <w:rPr>
        <w:rStyle w:val="Nmerodepgina"/>
        <w:rFonts w:ascii="Arial" w:hAnsi="Arial" w:cs="Arial"/>
        <w:sz w:val="18"/>
        <w:szCs w:val="18"/>
      </w:rPr>
      <w:fldChar w:fldCharType="separate"/>
    </w:r>
    <w:proofErr w:type="gramStart"/>
    <w:r>
      <w:rPr>
        <w:rStyle w:val="Nmerodepgina"/>
        <w:rFonts w:ascii="Arial" w:hAnsi="Arial" w:cs="Arial"/>
        <w:sz w:val="18"/>
        <w:szCs w:val="18"/>
      </w:rPr>
      <w:t>1</w:t>
    </w:r>
    <w:proofErr w:type="gramEnd"/>
    <w:r w:rsidR="0035254B">
      <w:rPr>
        <w:rStyle w:val="Nmerodepgina"/>
        <w:rFonts w:ascii="Arial" w:hAnsi="Arial" w:cs="Arial"/>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6382F"/>
    <w:multiLevelType w:val="multilevel"/>
    <w:tmpl w:val="7336382F"/>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FE7C3A"/>
    <w:rsid w:val="00004628"/>
    <w:rsid w:val="0000677F"/>
    <w:rsid w:val="00073EAD"/>
    <w:rsid w:val="00090A3D"/>
    <w:rsid w:val="000B42A5"/>
    <w:rsid w:val="000D0A90"/>
    <w:rsid w:val="000E7489"/>
    <w:rsid w:val="001005A7"/>
    <w:rsid w:val="001114CA"/>
    <w:rsid w:val="00117853"/>
    <w:rsid w:val="00136AFD"/>
    <w:rsid w:val="00151F9E"/>
    <w:rsid w:val="001652CA"/>
    <w:rsid w:val="00197F59"/>
    <w:rsid w:val="001C1D08"/>
    <w:rsid w:val="001D110A"/>
    <w:rsid w:val="001D2F1C"/>
    <w:rsid w:val="001E4355"/>
    <w:rsid w:val="00211A3D"/>
    <w:rsid w:val="0021453B"/>
    <w:rsid w:val="002229AA"/>
    <w:rsid w:val="00233BBF"/>
    <w:rsid w:val="00241A5A"/>
    <w:rsid w:val="00262C59"/>
    <w:rsid w:val="00284CB3"/>
    <w:rsid w:val="002913A1"/>
    <w:rsid w:val="002B4D6C"/>
    <w:rsid w:val="002C299A"/>
    <w:rsid w:val="002D1318"/>
    <w:rsid w:val="002D79F3"/>
    <w:rsid w:val="00304247"/>
    <w:rsid w:val="00304416"/>
    <w:rsid w:val="003058F8"/>
    <w:rsid w:val="0034572A"/>
    <w:rsid w:val="0035254B"/>
    <w:rsid w:val="003739A0"/>
    <w:rsid w:val="00377F71"/>
    <w:rsid w:val="00384E45"/>
    <w:rsid w:val="003A164E"/>
    <w:rsid w:val="003C2554"/>
    <w:rsid w:val="003C2BA0"/>
    <w:rsid w:val="003C4FB1"/>
    <w:rsid w:val="003D3419"/>
    <w:rsid w:val="004230F9"/>
    <w:rsid w:val="004368CE"/>
    <w:rsid w:val="0044293C"/>
    <w:rsid w:val="00454167"/>
    <w:rsid w:val="004631A3"/>
    <w:rsid w:val="004664F7"/>
    <w:rsid w:val="004751EF"/>
    <w:rsid w:val="00482067"/>
    <w:rsid w:val="004C06D8"/>
    <w:rsid w:val="004D32A1"/>
    <w:rsid w:val="004D3A9C"/>
    <w:rsid w:val="004D7A35"/>
    <w:rsid w:val="004F1A60"/>
    <w:rsid w:val="00502933"/>
    <w:rsid w:val="0051187B"/>
    <w:rsid w:val="00531289"/>
    <w:rsid w:val="00535D40"/>
    <w:rsid w:val="005432FC"/>
    <w:rsid w:val="0054338F"/>
    <w:rsid w:val="0055331B"/>
    <w:rsid w:val="00564FAD"/>
    <w:rsid w:val="005A135A"/>
    <w:rsid w:val="005A2B7D"/>
    <w:rsid w:val="005C5AAA"/>
    <w:rsid w:val="005C5F46"/>
    <w:rsid w:val="005D25C9"/>
    <w:rsid w:val="00633786"/>
    <w:rsid w:val="00645D54"/>
    <w:rsid w:val="00650877"/>
    <w:rsid w:val="00656A26"/>
    <w:rsid w:val="00661042"/>
    <w:rsid w:val="00675E8A"/>
    <w:rsid w:val="006836DC"/>
    <w:rsid w:val="006A2131"/>
    <w:rsid w:val="006B6860"/>
    <w:rsid w:val="006B7DC8"/>
    <w:rsid w:val="006E1C8C"/>
    <w:rsid w:val="006E3FCF"/>
    <w:rsid w:val="00710153"/>
    <w:rsid w:val="007541CD"/>
    <w:rsid w:val="00755AD7"/>
    <w:rsid w:val="0075745A"/>
    <w:rsid w:val="00760D28"/>
    <w:rsid w:val="00770015"/>
    <w:rsid w:val="007909B5"/>
    <w:rsid w:val="007B14CD"/>
    <w:rsid w:val="00825DBB"/>
    <w:rsid w:val="00827F21"/>
    <w:rsid w:val="00831EB4"/>
    <w:rsid w:val="00850DED"/>
    <w:rsid w:val="00871368"/>
    <w:rsid w:val="00892EC2"/>
    <w:rsid w:val="008A5101"/>
    <w:rsid w:val="008B2FC5"/>
    <w:rsid w:val="008B7B97"/>
    <w:rsid w:val="008C2D86"/>
    <w:rsid w:val="008E7139"/>
    <w:rsid w:val="008F451B"/>
    <w:rsid w:val="00940526"/>
    <w:rsid w:val="00957EBB"/>
    <w:rsid w:val="00961212"/>
    <w:rsid w:val="00967DAA"/>
    <w:rsid w:val="00970776"/>
    <w:rsid w:val="009B2AAC"/>
    <w:rsid w:val="009B7FB0"/>
    <w:rsid w:val="009C0A9B"/>
    <w:rsid w:val="009C0EC3"/>
    <w:rsid w:val="009D3EDE"/>
    <w:rsid w:val="009E4FE4"/>
    <w:rsid w:val="009F59C5"/>
    <w:rsid w:val="009F5DCA"/>
    <w:rsid w:val="009F6429"/>
    <w:rsid w:val="00A1512F"/>
    <w:rsid w:val="00A5286C"/>
    <w:rsid w:val="00A57E9E"/>
    <w:rsid w:val="00A702E9"/>
    <w:rsid w:val="00A765DD"/>
    <w:rsid w:val="00A8485F"/>
    <w:rsid w:val="00AB6139"/>
    <w:rsid w:val="00AE17D7"/>
    <w:rsid w:val="00B1684F"/>
    <w:rsid w:val="00B83EAD"/>
    <w:rsid w:val="00BA2C09"/>
    <w:rsid w:val="00BB2E5D"/>
    <w:rsid w:val="00BC0344"/>
    <w:rsid w:val="00BF33D4"/>
    <w:rsid w:val="00BF4E41"/>
    <w:rsid w:val="00C14F9F"/>
    <w:rsid w:val="00C21ADA"/>
    <w:rsid w:val="00C27C25"/>
    <w:rsid w:val="00C572F3"/>
    <w:rsid w:val="00C671AA"/>
    <w:rsid w:val="00CB496A"/>
    <w:rsid w:val="00CC051F"/>
    <w:rsid w:val="00CC42AF"/>
    <w:rsid w:val="00CD3CBD"/>
    <w:rsid w:val="00CD7CB1"/>
    <w:rsid w:val="00CF1AB2"/>
    <w:rsid w:val="00D12567"/>
    <w:rsid w:val="00D3383A"/>
    <w:rsid w:val="00D36581"/>
    <w:rsid w:val="00D42CED"/>
    <w:rsid w:val="00D46BF5"/>
    <w:rsid w:val="00D833C8"/>
    <w:rsid w:val="00DA42F4"/>
    <w:rsid w:val="00DC3DF5"/>
    <w:rsid w:val="00DD624B"/>
    <w:rsid w:val="00E24AF8"/>
    <w:rsid w:val="00E3432A"/>
    <w:rsid w:val="00E4198B"/>
    <w:rsid w:val="00E90791"/>
    <w:rsid w:val="00EB7091"/>
    <w:rsid w:val="00EF7E2E"/>
    <w:rsid w:val="00F04F0E"/>
    <w:rsid w:val="00F07403"/>
    <w:rsid w:val="00F12B4B"/>
    <w:rsid w:val="00F21298"/>
    <w:rsid w:val="00F2320B"/>
    <w:rsid w:val="00F506B6"/>
    <w:rsid w:val="00F53C9C"/>
    <w:rsid w:val="00FA15F4"/>
    <w:rsid w:val="00FA6937"/>
    <w:rsid w:val="00FB667F"/>
    <w:rsid w:val="00FE7C3A"/>
    <w:rsid w:val="075C39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iPriority="99"/>
    <w:lsdException w:name="header" w:semiHidden="0" w:unhideWhenUsed="0"/>
    <w:lsdException w:name="footer" w:semiHidden="0" w:unhideWhenUsed="0"/>
    <w:lsdException w:name="caption" w:qFormat="1"/>
    <w:lsdException w:name="footnote reference" w:semiHidden="0" w:uiPriority="99"/>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lsdException w:name="HTML Typewriter" w:semiHidden="0" w:unhideWhenUsed="0"/>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2F4"/>
    <w:pPr>
      <w:spacing w:after="120"/>
      <w:ind w:firstLine="851"/>
    </w:pPr>
    <w:rPr>
      <w:sz w:val="24"/>
      <w:szCs w:val="24"/>
    </w:rPr>
  </w:style>
  <w:style w:type="paragraph" w:styleId="Ttulo1">
    <w:name w:val="heading 1"/>
    <w:basedOn w:val="Normal"/>
    <w:next w:val="Normal"/>
    <w:qFormat/>
    <w:rsid w:val="00DA42F4"/>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DA42F4"/>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DA42F4"/>
    <w:pPr>
      <w:spacing w:after="0"/>
    </w:pPr>
    <w:rPr>
      <w:rFonts w:ascii="Tahoma" w:hAnsi="Tahoma" w:cs="Tahoma"/>
      <w:sz w:val="16"/>
      <w:szCs w:val="16"/>
    </w:rPr>
  </w:style>
  <w:style w:type="paragraph" w:styleId="Recuodecorpodetexto2">
    <w:name w:val="Body Text Indent 2"/>
    <w:basedOn w:val="Normal"/>
    <w:link w:val="Recuodecorpodetexto2Char"/>
    <w:rsid w:val="00DA42F4"/>
    <w:pPr>
      <w:spacing w:line="480" w:lineRule="auto"/>
      <w:ind w:left="283" w:firstLine="0"/>
    </w:pPr>
  </w:style>
  <w:style w:type="paragraph" w:styleId="Rodap">
    <w:name w:val="footer"/>
    <w:basedOn w:val="Normal"/>
    <w:rsid w:val="00DA42F4"/>
    <w:pPr>
      <w:tabs>
        <w:tab w:val="center" w:pos="4252"/>
        <w:tab w:val="right" w:pos="8504"/>
      </w:tabs>
    </w:pPr>
  </w:style>
  <w:style w:type="paragraph" w:styleId="Textodenotaderodap">
    <w:name w:val="footnote text"/>
    <w:basedOn w:val="Normal"/>
    <w:link w:val="TextodenotaderodapChar"/>
    <w:uiPriority w:val="99"/>
    <w:unhideWhenUsed/>
    <w:rsid w:val="00DA42F4"/>
    <w:pPr>
      <w:spacing w:after="0"/>
      <w:ind w:firstLine="0"/>
    </w:pPr>
    <w:rPr>
      <w:rFonts w:ascii="Calibri" w:eastAsia="Calibri" w:hAnsi="Calibri"/>
      <w:sz w:val="20"/>
      <w:szCs w:val="20"/>
      <w:lang w:eastAsia="en-US"/>
    </w:rPr>
  </w:style>
  <w:style w:type="paragraph" w:styleId="Cabealho">
    <w:name w:val="header"/>
    <w:basedOn w:val="Normal"/>
    <w:rsid w:val="00DA42F4"/>
    <w:pPr>
      <w:tabs>
        <w:tab w:val="center" w:pos="4252"/>
        <w:tab w:val="right" w:pos="8504"/>
      </w:tabs>
    </w:pPr>
  </w:style>
  <w:style w:type="paragraph" w:styleId="NormalWeb">
    <w:name w:val="Normal (Web)"/>
    <w:basedOn w:val="Normal"/>
    <w:link w:val="NormalWebChar"/>
    <w:rsid w:val="00DA42F4"/>
    <w:pPr>
      <w:spacing w:before="100" w:beforeAutospacing="1" w:after="100" w:afterAutospacing="1"/>
      <w:ind w:firstLine="0"/>
    </w:pPr>
  </w:style>
  <w:style w:type="character" w:styleId="Refdenotaderodap">
    <w:name w:val="footnote reference"/>
    <w:uiPriority w:val="99"/>
    <w:unhideWhenUsed/>
    <w:rsid w:val="00DA42F4"/>
    <w:rPr>
      <w:vertAlign w:val="superscript"/>
    </w:rPr>
  </w:style>
  <w:style w:type="character" w:styleId="MquinadeescreverHTML">
    <w:name w:val="HTML Typewriter"/>
    <w:rsid w:val="00DA42F4"/>
    <w:rPr>
      <w:rFonts w:ascii="Courier New" w:eastAsia="Courier New" w:hAnsi="Courier New" w:cs="Courier New"/>
      <w:sz w:val="20"/>
      <w:szCs w:val="20"/>
    </w:rPr>
  </w:style>
  <w:style w:type="character" w:styleId="Hyperlink">
    <w:name w:val="Hyperlink"/>
    <w:rsid w:val="00DA42F4"/>
    <w:rPr>
      <w:rFonts w:cs="Times New Roman"/>
      <w:color w:val="0000FF"/>
      <w:u w:val="single"/>
    </w:rPr>
  </w:style>
  <w:style w:type="character" w:styleId="Nmerodepgina">
    <w:name w:val="page number"/>
    <w:rsid w:val="00DA42F4"/>
    <w:rPr>
      <w:rFonts w:cs="Times New Roman"/>
    </w:rPr>
  </w:style>
  <w:style w:type="table" w:styleId="Tabelacomgrade">
    <w:name w:val="Table Grid"/>
    <w:basedOn w:val="Tabelanormal"/>
    <w:qFormat/>
    <w:rsid w:val="00DA42F4"/>
    <w:pPr>
      <w:spacing w:after="120"/>
      <w:ind w:firstLine="85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IEPEF-TtulodeSeo">
    <w:name w:val="XI EPEF - Título de Seção"/>
    <w:basedOn w:val="Ttulo1"/>
    <w:rsid w:val="00DA42F4"/>
    <w:pPr>
      <w:spacing w:after="100" w:afterAutospacing="1"/>
    </w:pPr>
    <w:rPr>
      <w:sz w:val="24"/>
    </w:rPr>
  </w:style>
  <w:style w:type="paragraph" w:customStyle="1" w:styleId="XIEPEF-resumodoartigo">
    <w:name w:val="XI EPEF - resumo do artigo"/>
    <w:basedOn w:val="Normal"/>
    <w:rsid w:val="00DA42F4"/>
    <w:pPr>
      <w:spacing w:after="100" w:afterAutospacing="1"/>
      <w:jc w:val="both"/>
    </w:pPr>
    <w:rPr>
      <w:rFonts w:ascii="Arial" w:hAnsi="Arial"/>
    </w:rPr>
  </w:style>
  <w:style w:type="paragraph" w:customStyle="1" w:styleId="XIEPEF-cincopalavraschave-portuguesingls">
    <w:name w:val="XI EPEF - cinco palavras chave - portugues/inglês"/>
    <w:basedOn w:val="Normal"/>
    <w:rsid w:val="00DA42F4"/>
    <w:pPr>
      <w:spacing w:after="100" w:afterAutospacing="1"/>
    </w:pPr>
    <w:rPr>
      <w:rFonts w:ascii="Arial" w:hAnsi="Arial"/>
    </w:rPr>
  </w:style>
  <w:style w:type="paragraph" w:customStyle="1" w:styleId="XIEPEF-AUTORES">
    <w:name w:val="XI EPEF - AUTORES"/>
    <w:basedOn w:val="Normal"/>
    <w:rsid w:val="00DA42F4"/>
    <w:pPr>
      <w:spacing w:after="100" w:afterAutospacing="1"/>
      <w:jc w:val="center"/>
    </w:pPr>
    <w:rPr>
      <w:rFonts w:ascii="Arial" w:hAnsi="Arial"/>
      <w:b/>
    </w:rPr>
  </w:style>
  <w:style w:type="paragraph" w:customStyle="1" w:styleId="XIEPEF-instituiodepartamentoescola">
    <w:name w:val="XIEPEF - instituição/departamento/escola"/>
    <w:basedOn w:val="Normal"/>
    <w:rsid w:val="00DA42F4"/>
    <w:pPr>
      <w:jc w:val="center"/>
    </w:pPr>
    <w:rPr>
      <w:rFonts w:ascii="Arial" w:hAnsi="Arial" w:cs="Arial"/>
      <w:sz w:val="20"/>
      <w:szCs w:val="20"/>
    </w:rPr>
  </w:style>
  <w:style w:type="paragraph" w:customStyle="1" w:styleId="XIEPEF-TTULO-PORTUGUS">
    <w:name w:val="XI EPEF - TÍTULO - PORTUGUÊS"/>
    <w:basedOn w:val="XIEPEF-cincopalavraschave-portuguesingls"/>
    <w:rsid w:val="00DA42F4"/>
    <w:pPr>
      <w:jc w:val="center"/>
    </w:pPr>
    <w:rPr>
      <w:rFonts w:cs="Arial"/>
      <w:b/>
      <w:sz w:val="28"/>
      <w:szCs w:val="28"/>
    </w:rPr>
  </w:style>
  <w:style w:type="paragraph" w:customStyle="1" w:styleId="XIEPEF-TextoNormal">
    <w:name w:val="XI EPEF - Texto Normal"/>
    <w:basedOn w:val="Normal"/>
    <w:rsid w:val="00DA42F4"/>
    <w:pPr>
      <w:jc w:val="both"/>
    </w:pPr>
    <w:rPr>
      <w:rFonts w:ascii="Arial" w:hAnsi="Arial"/>
    </w:rPr>
  </w:style>
  <w:style w:type="paragraph" w:customStyle="1" w:styleId="XIEPEF-Subttulo1">
    <w:name w:val="XI EPEF - Subtítulo 1"/>
    <w:basedOn w:val="XIEPEF-TtulodeSeo"/>
    <w:rsid w:val="00DA42F4"/>
    <w:rPr>
      <w:i/>
    </w:rPr>
  </w:style>
  <w:style w:type="paragraph" w:customStyle="1" w:styleId="XIEPEF-Subttulo2">
    <w:name w:val="XI EPEF - Subtítulo 2"/>
    <w:basedOn w:val="Ttulo3"/>
    <w:rsid w:val="00DA42F4"/>
    <w:pPr>
      <w:spacing w:after="100" w:afterAutospacing="1"/>
    </w:pPr>
    <w:rPr>
      <w:sz w:val="22"/>
      <w:szCs w:val="22"/>
    </w:rPr>
  </w:style>
  <w:style w:type="paragraph" w:customStyle="1" w:styleId="Citacoesoutrosautores">
    <w:name w:val="Citacoes_outros_autores"/>
    <w:basedOn w:val="Normal"/>
    <w:qFormat/>
    <w:rsid w:val="00DA42F4"/>
    <w:pPr>
      <w:ind w:left="2268" w:firstLine="0"/>
      <w:jc w:val="both"/>
    </w:pPr>
    <w:rPr>
      <w:rFonts w:ascii="Arial" w:hAnsi="Arial" w:cs="Arial"/>
      <w:sz w:val="18"/>
    </w:rPr>
  </w:style>
  <w:style w:type="paragraph" w:customStyle="1" w:styleId="Citacoessujeitospesquisa">
    <w:name w:val="Citacoes_sujeitos_pesquisa"/>
    <w:basedOn w:val="Citacoesoutrosautores"/>
    <w:qFormat/>
    <w:rsid w:val="00DA42F4"/>
    <w:rPr>
      <w:i/>
    </w:rPr>
  </w:style>
  <w:style w:type="character" w:customStyle="1" w:styleId="NormalWebChar">
    <w:name w:val="Normal (Web) Char"/>
    <w:link w:val="NormalWeb"/>
    <w:rsid w:val="00DA42F4"/>
    <w:rPr>
      <w:sz w:val="24"/>
      <w:szCs w:val="24"/>
    </w:rPr>
  </w:style>
  <w:style w:type="character" w:customStyle="1" w:styleId="Recuodecorpodetexto2Char">
    <w:name w:val="Recuo de corpo de texto 2 Char"/>
    <w:link w:val="Recuodecorpodetexto2"/>
    <w:rsid w:val="00DA42F4"/>
    <w:rPr>
      <w:sz w:val="24"/>
      <w:szCs w:val="24"/>
    </w:rPr>
  </w:style>
  <w:style w:type="character" w:customStyle="1" w:styleId="TextodenotaderodapChar">
    <w:name w:val="Texto de nota de rodapé Char"/>
    <w:link w:val="Textodenotaderodap"/>
    <w:uiPriority w:val="99"/>
    <w:rsid w:val="00DA42F4"/>
    <w:rPr>
      <w:rFonts w:ascii="Calibri" w:eastAsia="Calibri" w:hAnsi="Calibri"/>
      <w:lang w:eastAsia="en-US"/>
    </w:rPr>
  </w:style>
  <w:style w:type="paragraph" w:customStyle="1" w:styleId="Normal1">
    <w:name w:val="Normal1"/>
    <w:rsid w:val="00DA42F4"/>
    <w:pPr>
      <w:spacing w:after="200" w:line="276" w:lineRule="auto"/>
    </w:pPr>
    <w:rPr>
      <w:rFonts w:ascii="Calibri" w:eastAsia="Calibri" w:hAnsi="Calibri" w:cs="Calibri"/>
      <w:color w:val="000000"/>
      <w:sz w:val="22"/>
      <w:szCs w:val="22"/>
      <w:lang w:eastAsia="en-US"/>
    </w:rPr>
  </w:style>
  <w:style w:type="paragraph" w:customStyle="1" w:styleId="PargrafodaLista1">
    <w:name w:val="Parágrafo da Lista1"/>
    <w:basedOn w:val="Normal"/>
    <w:uiPriority w:val="34"/>
    <w:qFormat/>
    <w:rsid w:val="00DA42F4"/>
    <w:pPr>
      <w:spacing w:after="160" w:line="256" w:lineRule="auto"/>
      <w:ind w:left="720" w:firstLine="0"/>
      <w:contextualSpacing/>
    </w:pPr>
    <w:rPr>
      <w:rFonts w:asciiTheme="minorHAnsi" w:eastAsiaTheme="minorHAnsi" w:hAnsiTheme="minorHAnsi" w:cstheme="minorBidi"/>
      <w:sz w:val="22"/>
      <w:szCs w:val="22"/>
      <w:lang w:eastAsia="en-US"/>
    </w:rPr>
  </w:style>
  <w:style w:type="paragraph" w:customStyle="1" w:styleId="Normal2">
    <w:name w:val="Normal2"/>
    <w:rsid w:val="00DA42F4"/>
    <w:pPr>
      <w:spacing w:line="276" w:lineRule="auto"/>
    </w:pPr>
    <w:rPr>
      <w:rFonts w:ascii="Arial" w:eastAsia="Arial" w:hAnsi="Arial" w:cs="Arial"/>
      <w:color w:val="000000"/>
      <w:sz w:val="22"/>
      <w:szCs w:val="22"/>
    </w:rPr>
  </w:style>
  <w:style w:type="character" w:customStyle="1" w:styleId="TextodebaloChar">
    <w:name w:val="Texto de balão Char"/>
    <w:basedOn w:val="Fontepargpadro"/>
    <w:link w:val="Textodebalo"/>
    <w:rsid w:val="00DA42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ufu.br/sites/www.ufu.br/files/zen_classic_logo.png" TargetMode="External"/><Relationship Id="rId1" Type="http://schemas.openxmlformats.org/officeDocument/2006/relationships/image" Target="media/image1.png"/><Relationship Id="rId6" Type="http://schemas.openxmlformats.org/officeDocument/2006/relationships/image" Target="http://www.dica.ufu.br/images/snct/ciencia-viva/Logo_CV2.png" TargetMode="External"/><Relationship Id="rId5" Type="http://schemas.openxmlformats.org/officeDocument/2006/relationships/image" Target="media/image3.png"/><Relationship Id="rId4" Type="http://schemas.openxmlformats.org/officeDocument/2006/relationships/image" Target="http://www.dica.ufu.br/images/logo.pn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svaldo\Desktop\ISABELLA\SOCIOLOGIA\Gr&#225;ficos%20matem&#225;ti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svaldo\Desktop\ISABELLA\SOCIOLOGIA\Gr&#225;ficos%20matem&#225;t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lang="en-US" sz="1800" b="1" i="0" u="none" strike="noStrike" kern="1200" baseline="0">
                <a:solidFill>
                  <a:schemeClr val="dk1">
                    <a:lumMod val="65000"/>
                    <a:lumOff val="35000"/>
                  </a:schemeClr>
                </a:solidFill>
                <a:latin typeface="+mn-lt"/>
                <a:ea typeface="+mn-ea"/>
                <a:cs typeface="+mn-cs"/>
              </a:defRPr>
            </a:pPr>
            <a:r>
              <a:rPr lang="pt-BR" sz="1600">
                <a:solidFill>
                  <a:sysClr val="windowText" lastClr="000000"/>
                </a:solidFill>
                <a:latin typeface="Times New Roman" panose="02020603050405020304" pitchFamily="18" charset="0"/>
                <a:cs typeface="Times New Roman" panose="02020603050405020304" pitchFamily="18" charset="0"/>
              </a:rPr>
              <a:t>A matemática está aplicada em seu exercício profissional?</a:t>
            </a:r>
          </a:p>
        </c:rich>
      </c:tx>
      <c:spPr>
        <a:noFill/>
        <a:ln>
          <a:noFill/>
        </a:ln>
        <a:effectLst/>
      </c:spPr>
    </c:title>
    <c:plotArea>
      <c:layout>
        <c:manualLayout>
          <c:layoutTarget val="inner"/>
          <c:xMode val="edge"/>
          <c:yMode val="edge"/>
          <c:x val="0"/>
          <c:y val="0.30448670660353522"/>
          <c:w val="0.93209876543209902"/>
          <c:h val="0.51832606581547758"/>
        </c:manualLayout>
      </c:layout>
      <c:pieChart>
        <c:varyColors val="1"/>
        <c:ser>
          <c:idx val="0"/>
          <c:order val="0"/>
          <c:dPt>
            <c:idx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dPt>
          <c:dPt>
            <c:idx val="1"/>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dPt>
          <c:dLbls>
            <c:dLbl>
              <c:idx val="0"/>
              <c:tx>
                <c:rich>
                  <a:bodyPr/>
                  <a:lstStyle/>
                  <a:p>
                    <a:r>
                      <a:rPr lang="en-US" baseline="0"/>
                      <a:t>90%</a:t>
                    </a:r>
                    <a:endParaRPr lang="en-US"/>
                  </a:p>
                </c:rich>
              </c:tx>
              <c:dLblPos val="inEnd"/>
              <c:showCatName val="1"/>
              <c:showPercent val="1"/>
              <c:separator>
</c:separator>
              <c:extLst>
                <c:ext xmlns:c15="http://schemas.microsoft.com/office/drawing/2012/chart" uri="{CE6537A1-D6FC-4f65-9D91-7224C49458BB}"/>
              </c:extLst>
            </c:dLbl>
            <c:dLbl>
              <c:idx val="1"/>
              <c:tx>
                <c:rich>
                  <a:bodyPr/>
                  <a:lstStyle/>
                  <a:p>
                    <a:r>
                      <a:rPr lang="en-US" baseline="0"/>
                      <a:t>10%</a:t>
                    </a:r>
                  </a:p>
                  <a:p>
                    <a:endParaRPr lang="en-US"/>
                  </a:p>
                </c:rich>
              </c:tx>
              <c:dLblPos val="inEnd"/>
              <c:showCatName val="1"/>
              <c:showPercent val="1"/>
              <c:separator>
</c:separator>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1" i="0" u="none" strike="noStrike" kern="1200" baseline="0">
                    <a:solidFill>
                      <a:schemeClr val="lt1"/>
                    </a:solidFill>
                    <a:latin typeface="+mn-lt"/>
                    <a:ea typeface="+mn-ea"/>
                    <a:cs typeface="+mn-cs"/>
                  </a:defRPr>
                </a:pPr>
                <a:endParaRPr lang="pt-BR"/>
              </a:p>
            </c:txPr>
            <c:dLblPos val="inEnd"/>
            <c:showCatName val="1"/>
            <c:showPercent val="1"/>
            <c:showLeaderLines val="1"/>
            <c:leaderLines>
              <c:spPr>
                <a:ln w="9525" cap="flat" cmpd="sng" algn="ctr">
                  <a:solidFill>
                    <a:schemeClr val="dk1">
                      <a:lumMod val="35000"/>
                      <a:lumOff val="65000"/>
                    </a:schemeClr>
                  </a:solidFill>
                  <a:prstDash val="solid"/>
                  <a:round/>
                </a:ln>
                <a:effectLst/>
              </c:spPr>
            </c:leaderLines>
            <c:extLst>
              <c:ext xmlns:c15="http://schemas.microsoft.com/office/drawing/2012/chart" uri="{CE6537A1-D6FC-4f65-9D91-7224C49458BB}"/>
            </c:extLst>
          </c:dLbls>
          <c:cat>
            <c:strRef>
              <c:f>Plan1!$A$2:$A$3</c:f>
              <c:strCache>
                <c:ptCount val="2"/>
                <c:pt idx="0">
                  <c:v>Sim</c:v>
                </c:pt>
                <c:pt idx="1">
                  <c:v>Não</c:v>
                </c:pt>
              </c:strCache>
            </c:strRef>
          </c:cat>
          <c:val>
            <c:numRef>
              <c:f>Plan1!$B$2:$B$3</c:f>
              <c:numCache>
                <c:formatCode>General</c:formatCode>
                <c:ptCount val="2"/>
                <c:pt idx="0">
                  <c:v>9</c:v>
                </c:pt>
                <c:pt idx="1">
                  <c:v>1</c:v>
                </c:pt>
              </c:numCache>
            </c:numRef>
          </c:val>
        </c:ser>
        <c:dLbls>
          <c:showCatName val="1"/>
        </c:dLbls>
        <c:firstSliceAng val="0"/>
      </c:pieChart>
      <c:spPr>
        <a:noFill/>
        <a:ln>
          <a:noFill/>
        </a:ln>
        <a:effectLst/>
      </c:spPr>
    </c:plotArea>
    <c:legend>
      <c:legendPos val="b"/>
      <c:spPr>
        <a:solidFill>
          <a:schemeClr val="lt1">
            <a:alpha val="78000"/>
          </a:schemeClr>
        </a:solid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endParaRPr lang="pt-BR"/>
        </a:p>
      </c:txPr>
    </c:legend>
    <c:plotVisOnly val="1"/>
    <c:dispBlanksAs val="zero"/>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en-US"/>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pt-BR"/>
              <a:t>Utilização da matemática na profissão</a:t>
            </a:r>
          </a:p>
        </c:rich>
      </c:tx>
      <c:spPr>
        <a:noFill/>
        <a:ln>
          <a:noFill/>
        </a:ln>
        <a:effectLst/>
      </c:spPr>
    </c:title>
    <c:plotArea>
      <c:layout/>
      <c:barChart>
        <c:barDir val="col"/>
        <c:grouping val="clustered"/>
        <c:ser>
          <c:idx val="0"/>
          <c:order val="0"/>
          <c:spPr>
            <a:solidFill>
              <a:schemeClr val="accent2"/>
            </a:solidFill>
            <a:ln>
              <a:noFill/>
            </a:ln>
            <a:effectLst/>
          </c:spPr>
          <c:cat>
            <c:strRef>
              <c:f>Plan1!$J$3:$J$5</c:f>
              <c:strCache>
                <c:ptCount val="3"/>
                <c:pt idx="0">
                  <c:v>Na prática</c:v>
                </c:pt>
                <c:pt idx="1">
                  <c:v>Na teoria</c:v>
                </c:pt>
                <c:pt idx="2">
                  <c:v>Ambos</c:v>
                </c:pt>
              </c:strCache>
            </c:strRef>
          </c:cat>
          <c:val>
            <c:numRef>
              <c:f>Plan1!$K$3:$K$5</c:f>
              <c:numCache>
                <c:formatCode>General</c:formatCode>
                <c:ptCount val="3"/>
                <c:pt idx="0">
                  <c:v>4</c:v>
                </c:pt>
                <c:pt idx="1">
                  <c:v>0</c:v>
                </c:pt>
                <c:pt idx="2">
                  <c:v>5</c:v>
                </c:pt>
              </c:numCache>
            </c:numRef>
          </c:val>
        </c:ser>
        <c:axId val="65063168"/>
        <c:axId val="67941504"/>
      </c:barChart>
      <c:catAx>
        <c:axId val="65063168"/>
        <c:scaling>
          <c:orientation val="minMax"/>
        </c:scaling>
        <c:axPos val="b"/>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pt-BR"/>
          </a:p>
        </c:txPr>
        <c:crossAx val="67941504"/>
        <c:crosses val="autoZero"/>
        <c:auto val="1"/>
        <c:lblAlgn val="ctr"/>
        <c:lblOffset val="100"/>
      </c:catAx>
      <c:valAx>
        <c:axId val="67941504"/>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pt-BR"/>
          </a:p>
        </c:txPr>
        <c:crossAx val="6506316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0F377-271A-4916-BAF9-4786B46C8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2511</Words>
  <Characters>13560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Instruções Básicas para Formatação de Artigo Completo</vt:lpstr>
    </vt:vector>
  </TitlesOfParts>
  <Company>Sociedade Brasileira de Física</Company>
  <LinksUpToDate>false</LinksUpToDate>
  <CharactersWithSpaces>16039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Básicas para Formatação de Artigo Completo</dc:title>
  <dc:creator>Roberto Carvalho Pereira</dc:creator>
  <cp:lastModifiedBy>Marcio</cp:lastModifiedBy>
  <cp:revision>3</cp:revision>
  <dcterms:created xsi:type="dcterms:W3CDTF">2017-11-13T20:12:00Z</dcterms:created>
  <dcterms:modified xsi:type="dcterms:W3CDTF">2017-11-21T15:03:00Z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