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240" w:line="360" w:lineRule="auto"/>
        <w:ind w:left="0" w:right="0" w:firstLine="0"/>
        <w:contextualSpacing w:val="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PRODUÇÃO DE CERÂMICA VERMELHA UTILIZANDO LODO</w:t>
      </w: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Estudante: Amanda Simão Ribeiro e Marianna Andrade Couto</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Orientador: André Sanches Bocato, Maísa Gonçalves Silva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1"/>
          <w:i w:val="0"/>
          <w:smallCaps w:val="0"/>
          <w:strike w:val="0"/>
          <w:color w:val="000000"/>
          <w:sz w:val="24"/>
          <w:szCs w:val="24"/>
          <w:u w:val="none"/>
          <w:shd w:fill="auto" w:val="clear"/>
          <w:vertAlign w:val="superscript"/>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Escola: Escola de Educação Básica da Universidade Federal de Uberlândia</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120" w:before="60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trabalho foi desenvolvido no Grupo de Estudos e Pesquisas em Inovações Tecnológicas (GEPIT) visando explorar uma forma correta de utilização do lodo proveniente de ETAs (Estações de Tratamento de Água) e ETEs (Estações de Tratamento de Esgoto).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base nas nossas revisões bibliográficas, o lodo pode ser classificado como uma mistura de substâncias que apresenta minerais e partículas de matéria orgânica decomposta encontrada nos meios aquáticos. A variedade de materiais que compõe este resíduo o torna um composto com várias utilidades, por exemplo, na agricultura (como condicionador e fertilizante do solo, potencializando sua fertilidade por conta da reciclagem da matéria prima e de suas propriedades físicas, químicas e biológicas para a produtividade agrícola) e na construção civil (na fabricação de cerâmica vermelha, o que o nosso projeto visa tratar). Além disso, alternativas viáveis apresentadas por Megda, Soares e Achon (2005) são o uso do lodo para a fabricação de cimento, cultivo de grama comercial, compostagem, produção de solo comercial, plantações de cítricos e o seu aproveitamento como auxiliar nos processos de coagulação e floculação que ocorre nas ETAs (etapas do tratamento da água).</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visitarem 22 ETAs (encontradas em 15 municípios variados), Achon e Cordeiro (2015) verificaram que 86% das ETAs descartam incorretamente o lodo em cursos d’água sem nenhum tratamento, 9% destinam o lodo para as UTRs (Unidades de Tratamento de Resíduos) e apenas uma ETA, que representa 5%, destina o lodo para uma das ETEs do município, que contém um sistema mecânico de desaguamento por centrífuga. Levando em consideração todos esses dados, percebemos que a porcentagem de ETAs que descartam o lodo incorretamente em cursos de água é significativamente grande.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 o crescimento recente das cidades e o aumento das suas populações, o lodo gerado nas ETAs e ETEs aumenta dia após dia. Em decorrência disso, a porcentagem de ETAs e ETEs que despejam o lodo incorretamente, sobretudo em cursos de água, é de grande dimensão. Segundo Iwaki (2017), a produção de lodo de ETAs nos municípios que são operados pela SABESP é de aproximadamente 90 toneladas por dia em base seca do resíduo, e no período chuvoso (de janeiro a março) esse número pode aumentar.</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Dessa forma, o tratamento de lodo nas ETAs tem como objetivos reduzir o seu volume nas estações de tratamento de modo que facilite seu manuseio e, em decorrência disso, reduzir os gastos com a destinação adequada deste resíduo. Algumas das consequências que o descarte inapropriado do lodo pode causar são alterações consideráveis nas características da água, como mudança na cor, na turbidez, na composição química e ainda pode contaminar o lençol freático e causar assoreamentos. Além disso, as bactérias presentes no lodo sem tratamento podem causar diversas doenças ao entrarem em contato com um curso de água, como hepatites e dores intestinais. Sendo assim, uma das formas de utilização correta do lodo é a incorporação desse resíduo na produção de telhas e tijolos de cerâmica vermelha.</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Paixão (2005) aponta o lodo como um material que possui grande potencial para o aproveitamento na indústria de cerâmica vermelha, podendo ter propriedades semelhantes às de algumas argilas caulinitas (que não possibilitam deformação em seus materiais), geralmente utilizadas na produção de telhas e tijolos. A produção de cerâmica vermelha com uma porcentagem do lodo contribui para a redução da extração de recursos naturais como a argila, obtida através da decomposição de rochas primárias. Esta pode ser deliberada como um material terroso, com grãos finos e que, quando entra em contato com a água, adquire plasticidade. Alguns minerais encontrados na argila são caulinita, mica, óxido de ferro, quartzo, feldspato, além de matéria orgânica e carbonatos. No entanto, a extração excessiva desse material tem como</w:t>
      </w:r>
      <w:r w:rsidDel="00000000" w:rsidR="00000000" w:rsidRPr="00000000">
        <w:rPr>
          <w:smallCaps w:val="0"/>
          <w:strike w:val="0"/>
          <w:color w:val="000000"/>
          <w:sz w:val="24"/>
          <w:szCs w:val="24"/>
          <w:u w:val="none"/>
          <w:shd w:fill="auto" w:val="clear"/>
          <w:vertAlign w:val="baseline"/>
          <w:rtl w:val="0"/>
        </w:rPr>
        <w:t xml:space="preserve"> consequência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desmatamento da vegetação nativa, a poluição do solo, a poluição do ar, o aumento da superfície próxima a lagos e a chance de esgotamento do local de depósito natural de argila. Sendo assim, a extração de argila pode trazer diversas consequências ruins para o ambiente e os seres vivos. Então, conclui-se que a substituição de um percentual de argila por lodo pode ser benéfica em vários pontos.</w:t>
      </w:r>
    </w:p>
    <w:p w:rsidR="00000000" w:rsidDel="00000000" w:rsidP="00000000" w:rsidRDefault="00000000" w:rsidRPr="00000000" w14:paraId="0000000C">
      <w:pPr>
        <w:keepNext w:val="1"/>
        <w:keepLines w:val="0"/>
        <w:widowControl w:val="1"/>
        <w:pBdr>
          <w:top w:space="0" w:sz="0" w:val="nil"/>
          <w:left w:space="0" w:sz="0" w:val="nil"/>
          <w:bottom w:space="0" w:sz="0" w:val="nil"/>
          <w:right w:space="0" w:sz="0" w:val="nil"/>
          <w:between w:space="0" w:sz="0" w:val="nil"/>
        </w:pBdr>
        <w:shd w:fill="auto" w:val="clear"/>
        <w:spacing w:after="120" w:before="600" w:line="36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Aproveitamento do Lodo</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água que chega a uma ETA precisa passar por algumas fases no seu tratamento para que ela possa ser utilizada novamente. A primeira etapa é a de coagulação, onde a água bruta (que ainda não foi tratada) recebe uma quantidade de sulfato de alumínio e, em alguns casos, de cal. Esta substância tem como função juntar partículas sólidas encontradas na água, como a argila. A segunda etapa é a da floculação, onde a água é agitada em tanques de concreto para favorecer a união das partículas sólidas. Após isso, as partículas menores (já aglomeradas na etapa de coagulação) se unem, formando flocos maiores. Na terceira etapa – a decantação – os flocos compostos pelas impurezas se depositam no fundo dos tanques e se separam da água. As fases seguintes são a de filtração (na qual a água passa por filtros e as impurezas restantes ficam retidas no filtro) e a de desinfecção/fluoretação (onde se aplica cloro ou ozônio e flúor, para eliminar microorganismos).</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Daí, observamos que as partículas que compõem o lodo das ETAs começam a se aglomerar na etapa de coagulação, são evidenciadas na floculação e o lodo se separa da água na etapa de decantação.</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Megda, Soares e Achon (2005), os lodos mais indicados para a fabricação de tijolos são os que têm argila, silte, areia, coagulantes e matéria orgânica vindos do tratamento de água. Além disso, a presença de hidróxidos de ferro ou bário no resíduo o deixa com uma coloração avermelhada, bem desejada pelos fabricantes.</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Nas estações de tratamento de esgoto, a primeira etapa é a de gradeamento, onde os resíduos sólidos maiores são retidos por grades para facilitar a condução do esgoto em tubos e bombas. Posteriormente, vem a etapa de desarenação, que é onde ocorre a separação entre os resíduos menores e maiores, fazendo com que a areia vá para o fundo do tanque e o material orgânico prevaleça na superfície. Então, o que resta é direcionado para o decantador primário, onde o material orgânico é misturado para ser sedimentado ao fundo do tanque até assumir a forma de lodo.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Então, este lodo passa por uma peneira rotativa (a qual filtra novamente o que restou do esgoto), por um tanque de aeração (onde a matéria serve de alimento para microorganismos) e pelo decantador secundário (local em que se separam os sólidos e reduzem mais a matéria sólida em lodo).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Depois ocorre o adensamento do lodo (onde o lodo é filtrado para obter a redução do volume de água para prevalecer o material sólido), a digestão anaeróbica (em que toda a matéria em forma de lodo passa por processos químicos para a eliminação de bactérias), o condicionamento químico (a matéria passa pelos processos de coagulação e desidratação), e, por fim, o lodo é filtrado através de placas e o restante de material líquido é submetido a altas temperaturas que fazem com que parte dele evapore. Assim, a água restante é utilizada para fins industriais ou agrícolas, sem recomendações para o consumo.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Depois que a água e o esgoto são tratados em suas respectivas estações, forma-se o lodo, que precisa passar por alguns processos para que ele possa ser utilizado na produção de cerâmica, como a caleação, que tem a função de reduzir os patógenos (microorganismos que causam doenças) presentes na mistura final.</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caleação do lodo é um processo de higienização que consiste na mistura de cal virgem (CaO) ao lodo em proporções que variam de 30% a 50% em função do peso seco do lodo. A cal em contato com a água do lodo resulta em uma reação exotérmica. Os fatores que intervêm no processo de desinfecção são a alteração da temperatura, a mudança do pH e a ação da amônia resultante de reações ocasionadas pelo aumento de temperatura e pH..” (NETTO; ANDREOLI; CARNEIRO; TAMANINI; FRANÇA, 2003, p. 2).</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Entretanto, Me</w:t>
      </w:r>
      <w:r w:rsidDel="00000000" w:rsidR="00000000" w:rsidRPr="00000000">
        <w:rPr>
          <w:rtl w:val="0"/>
        </w:rPr>
        <w:t xml:space="preserve">gd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Soares e Achon (2005) ressaltam que a presença de cal no lodo compromete a qualidade </w:t>
      </w:r>
      <w:r w:rsidDel="00000000" w:rsidR="00000000" w:rsidRPr="00000000">
        <w:rPr>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tijolo produzido.</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trabalho de Ghizoni (2013) o composto foi preparado para o uso utilizando um filtro caseiro e também sendo submetido à secagem in natura, que foi feita despejando o lodo em uma superfície inclinada e forrada de lona.</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 transporte do lodo, Iwaki (2017) explica que ocorre uma redução do teor de umidade da mistura de 98% para 85%, reduzindo seu volume em 13% e diminuindo o volume de carga a ser transportada. Após a movimentação interna do lodo por meio de esteiras, o carregamento é feito, geralmente, com pás carregadeiras ou retroescavadeiras em caminhões – que devem possuir carrocerias totalmente vedadas, sistemas de trava que impeçam a abertura da tampa traseira e lona plástica para cobertura do resíduo. É importante que seja respeitada a capacidade volumétrica disponível, que sejam consideradas as condições climáticas e das vias a serem percorridas e que haja, entre outros cuidados, a limpeza externa do veículo ao sair da estação de tratamento, diminuindo a possibilidade de que este carregue materiais contaminados para outros lugares.</w:t>
      </w:r>
    </w:p>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spacing w:after="120" w:before="640" w:line="360" w:lineRule="auto"/>
        <w:ind w:left="0" w:right="0" w:firstLine="0"/>
        <w:contextualSpacing w:val="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Produção de Tijolos e Telhas</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estudo realizado por Rodrigues e Holanda (2013) em Campo dos Goytacazes, RJ, com o intuito de avaliar a influência da adição de lodo de ETA na fabricação de cerâmica vermelha utilizou uma amostra de lodo da ETA da cidade em questão (que foi submetido à secagem a 110°C durante 48h, destorroado e peneirado), solo da região (levado também à secagem a 110 C° durante 24h, destorroado e peneirado) e cimento Portland para o preparo de traços de solo-cimento. Posteriormente, foram moldados objetos cilíndricos de cimento com 5% de peso de lodo e estes foram levados ao processo de prensagem uniaxial e mantidos em uma câmara úmida por 28 dias. Foi observado que a inserção do lodo na massa de cerâmica tem influência direta nas propriedades físicas dos tijolos fabricados.</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315210" cy="1741170"/>
            <wp:effectExtent b="0" l="0" r="0" t="0"/>
            <wp:docPr descr="prensagemun.jpg" id="4" name="image8.jpg"/>
            <a:graphic>
              <a:graphicData uri="http://schemas.openxmlformats.org/drawingml/2006/picture">
                <pic:pic>
                  <pic:nvPicPr>
                    <pic:cNvPr descr="prensagemun.jpg" id="0" name="image8.jpg"/>
                    <pic:cNvPicPr preferRelativeResize="0"/>
                  </pic:nvPicPr>
                  <pic:blipFill>
                    <a:blip r:embed="rId6"/>
                    <a:srcRect b="0" l="0" r="0" t="0"/>
                    <a:stretch>
                      <a:fillRect/>
                    </a:stretch>
                  </pic:blipFill>
                  <pic:spPr>
                    <a:xfrm>
                      <a:off x="0" y="0"/>
                      <a:ext cx="2315210" cy="174117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Prensagem Uniaxial.</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Disponível em: &lt;</w:t>
      </w:r>
      <w:hyperlink r:id="rId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https://pt.slideshare.net/projprodunisul/aula8-materiais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&gt;. Acesso em jun. de 2017.</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Foi feito um estudo na Universidade Estadual de Ponta Grossa (UEPG) por Silva, Chinelatto e Chinelatto (2015) que avaliou a viabilidade da incorporação do lodo de ETE na massa cerâmica para a produção de blocos. No estudo realizado, o lodo foi submetido a um processo de higienização para reduzir sua concentração de patógenos, isto é, o método de caleação supracitado. Para a caracterização da argila e do lodo foram realizadas análises de difração de raios X (onde os átomos de um cristal causam interferência nas ondas presentes em um feixe incidente de raios X), análises térmicas (um estudo da relação entre a propriedade da amostra e sua temperatura, enquanto a amostra é aquecida ou resfriada de maneira controlada) e termogravimétricas (na qual a variação da massa de uma amostra, em função da temperatura ou do tempo em um ambiente de atmosfera controlada, é monitorada) e foram estudadas adições de 5% a 50% de massa de lodo na massa de cerâmica. Após a mistura da argila com o lodo, as amostras foram submetidas à prensagem uniaxial e sinterizadas a 900°C, 1000°C e 1100°C.  Dessa forma, os resultados </w:t>
      </w:r>
      <w:r w:rsidDel="00000000" w:rsidR="00000000" w:rsidRPr="00000000">
        <w:rPr>
          <w:rtl w:val="0"/>
        </w:rPr>
        <w:t xml:space="preserve">deste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estudo demonstram que a adição do lodo em até 25% na massa de argila corresponde a todos os parâmetros da fabricação de blocos cerâmicos estabelecidos pelas normas de fabricação destes, como estabilidade mecânica, durabilidade em função da exposição a chuva, isolamento térmico, isolamento acústico e resistência ao fogo. </w:t>
      </w:r>
    </w:p>
    <w:p w:rsidR="00000000" w:rsidDel="00000000" w:rsidP="00000000" w:rsidRDefault="00000000" w:rsidRPr="00000000" w14:paraId="0000001E">
      <w:pPr>
        <w:keepNext w:val="1"/>
        <w:keepLines w:val="0"/>
        <w:widowControl w:val="1"/>
        <w:pBdr>
          <w:top w:space="0" w:sz="0" w:val="nil"/>
          <w:left w:space="0" w:sz="0" w:val="nil"/>
          <w:bottom w:space="0" w:sz="0" w:val="nil"/>
          <w:right w:space="0" w:sz="0" w:val="nil"/>
          <w:between w:space="0" w:sz="0" w:val="nil"/>
        </w:pBdr>
        <w:shd w:fill="auto" w:val="clear"/>
        <w:spacing w:after="120" w:before="64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Teste e Resultados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Após visitar uma ETA de nossa região, coletaremos amostras de lodo produzido nessa estação e fabricaremos tijolos, telhas e pastilhas de cerâmica vermelha com um percentual desse resíduo utilizando os processos presentes na bibliografia, tanto no preparo do lodo, quanto na produção dos objetos.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Então, realizaremos testes físicos e químicos comparando nossos materiais com aqueles feitos com cerâmica convencional, onde serão avaliados critérios como a resistência a choques mecânicos, dilatação térmica, relação custo-benefício, absorção de água, compressão, resistência ao desgaste proporcionado por fenômenos da natureza, entre outros. Com estes testes, produziremos dados que nos possibilitem estabelecer a eficiência dos dois tipos de tijolos, telhas e pastilhas estudados neste trabalho. No entanto, as revisões bibliográficas já nos fornecem resultados importantes.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testes realizados por Duarte (2008) concluíram que a absorção de água pelo tijolo está conectada ao aumento da dosagem de lodo em sua composição, ou seja, os tijolos fabricados com este material, em todas as dosagens, absorveram mais água que o tijolo comum.</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Rodrigues e Holanda (2013) obtiveram resultados de que o lodo de ETA pode ser incorporado na fabricação de tijolos solo-cimento numa quantidade de até 1,25% em peso como substituto do solo, aumentando assim o teor de partículas finas, matéria orgânica e plasticidade do material, o que interfere na hidratação deste. Então, concluíram que o reuso do lodo de ETA em tijolo solo-cimento é limitado.</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Considerações Finais</w:t>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esse estudo, as principais ferramentas foram as referências bibliográficas. Com isso, este artigo propõe uma alternativa ecologicamente viável para a destinação final de um resíduo que é gerado em toneladas diariamente e cujo descarte tem sido feito de maneira incorreta por um número alarmante de municípios, podendo causar graves danos ambientais e de saúde por conta da presença de patógenos e contaminantes em sua composição.</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Concluímos que a utilização do lodo na produção de cerâmica vermelha apresenta vantagens como a destinação correta desse resíduo e principalmente a contribuição para a redução de extração excessiva da argila, que traz consigo desmatamento e </w:t>
      </w:r>
      <w:r w:rsidDel="00000000" w:rsidR="00000000" w:rsidRPr="00000000">
        <w:rPr>
          <w:rtl w:val="0"/>
        </w:rPr>
        <w:t xml:space="preserve">diversos tipos de poluição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ao meio ambiente, além de ser um recurso esgotável.</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Até a apresentação do trabalho, pretendemos extrair lodo de uma ETA da região e fabricar protótipos de tijolos, telhas e pastilhas que possuam uma porcentagem dessa substância para que possamos realizar testes físicos (choque mecânico, compressão, dilatação) de modo a comparar nossos produtos com os convencionais presentes no mercado. Com isso, apresentaremos dados acerca das propriedades físicas, químicas e de custo-benefício que possibilitem determinar a viabilidade deste material fabricado.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600" w:line="36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GHIZONI, G. R. 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Fabricação de pastilhas cerâmicas com lodo proveniente de estação de tratamento de água: estudo de caso, ETA Pato Branco, Paraná</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2013. Trabalho de Conclusão de Curso – Universidade Tecnológica Federal do Paraná, Pato Branco, 2013. [Orientadora: Profa. Dra. Andrea Sartori Jabur]. Disponível em: </w:t>
      </w:r>
      <w:hyperlink r:id="rId8">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http://repositorio.roca.utfpr.edu.br/jspui/bitstream/1/1576/1/PB_DACOC_2013_1%20_04.pdf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11 set. 2017.</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PAIXÃO, L. C. C.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Aproveitamento de lodo de estação de tratamento de água em cerâmica vermelha</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2005. Dissertação de Mestrado – Universidade Federal de Ouro Preto, Ouro Preto, 2005. [Orientadora: Profa. Dra. Denise Crocce Romano Espinosa]. Disponível em:&lt;http://www.repositorio.ufop.br/bitstream/123456789/2843/1/DISSERTA%C3%87%C3%83O_%20AproveitamentoLodoEsta%C3%A7%C3%A3o.pdf&gt;. Acesso 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set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2017.</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RODRIGUES, L. P., HOLANDA, J. N. F</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Influência da incorporação de lodo de estação de tratamento de água (ETA) nas propriedades tecnológicas de tijolos solo-cimento</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Estadual do Norte Fluminense Darcy Ribeiro, </w:t>
      </w:r>
      <w:hyperlink r:id="rId9">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Campos dos Goytacazes</w:t>
        </w:r>
      </w:hyperlink>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2013. Disponível em: &lt;http://www.scielo.br/pdf/ce/v59n352/10.pdf&gt;. Acesso 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set.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2017.</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C. R. L. da, CHINELLATO, A. L., CHINELLATO, A. S. 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Viabilidade da incorporação do lodo de estação de tratamento de esgoto (ETE) em massa cerâmica para produção de blocos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2015. Universidade Estadual de Ponta Grossa, Ponta Grossa, 2015. Disponível em: &lt;</w:t>
      </w:r>
      <w:hyperlink r:id="rId10">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http://www.scielo.br/pdf/ce/v61n357/0366-6913-ce-61-357-00031.pdf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Acesso em: 11 set. 2017.</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ACHON, C. L., CORDEIRO, J. 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Destinação e disposição final de lodo gerado em ETA – Lei 12.305/2010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2015. Universidade Federal de São Carlos, Poços de Caldas, 2015. Disponível em: &lt;http://www.trabalhosassemae.com.br/sistema/repositorio/2015/1/trabalhos/103/151/t151t1e1a2015.pdf&gt;. Acesso em: 11 set. 2017.</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IWAKI, 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Destinação Final de Lodos de ETAs e ETEs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Portal Tratamento de Água. Disponível em: &lt;https://www.tratamentodeagua.com.br/artigo/destinacao-final-de-lodos-de-etas-e-etes/&gt;. Acesso em: 11 set. 2017.</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MEGDA, C. R., SOARES, L. V, ACHON, C. 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Propostas de aproveitamento de lodos gerados em ETAs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2005. Universidade de São Paulo, Campo Grande, 2005. Disponível em: &lt;http://www.bvsde.paho.org/bvsacd/abes23/I-019.pdf&gt;. Acesso em: 11 set. 2017.</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DUARTE, A. C. 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Incorporação de lodo de esgoto na massa cerâmica para a fabricação de tijolos maciços: uma alternativa para a disposição final do resíduo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2008. Dissertação de Mestrado – Universidade Federal do Rio Grande do Norte, Natal, 2008. [Orientadora: Profa. Dra. Maria Del Pilar Durante Ingunza]. Disponível em </w:t>
      </w:r>
      <w:hyperlink r:id="rId11">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http://repositorio.ufrn.br:8080/jspui/bitstream/123456789/15944/1/AnaxsandraCLD.pdf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11 set. 2017.</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both"/>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tl w:val="0"/>
        </w:rPr>
      </w:r>
    </w:p>
    <w:sectPr>
      <w:headerReference r:id="rId12" w:type="default"/>
      <w:headerReference r:id="rId13" w:type="first"/>
      <w:headerReference r:id="rId14" w:type="even"/>
      <w:footerReference r:id="rId15" w:type="default"/>
      <w:pgSz w:h="16838" w:w="11906"/>
      <w:pgMar w:bottom="993" w:top="1843" w:left="1418" w:right="1134" w:header="709" w:footer="6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9072"/>
      </w:tabs>
      <w:spacing w:after="120" w:before="0" w:line="360" w:lineRule="auto"/>
      <w:ind w:left="0" w:right="0" w:firstLine="0"/>
      <w:contextualSpacing w:val="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_______________________________________________________________________________________________________</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789"/>
      </w:tabs>
      <w:spacing w:after="120" w:before="0" w:line="360" w:lineRule="auto"/>
      <w:ind w:left="0" w:right="0" w:firstLine="0"/>
      <w:contextualSpacing w:val="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XXII Ciência Viva - 2017</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tab/>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Uberlândia/MG, 21 e 22 de novembro de 2017</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20" w:before="0" w:line="360" w:lineRule="auto"/>
      <w:ind w:left="0" w:right="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-12699</wp:posOffset>
              </wp:positionH>
              <wp:positionV relativeFrom="paragraph">
                <wp:posOffset>660400</wp:posOffset>
              </wp:positionV>
              <wp:extent cx="5943600" cy="12700"/>
              <wp:effectExtent b="0" l="0" r="0" t="0"/>
              <wp:wrapNone/>
              <wp:docPr id="5" name=""/>
              <a:graphic>
                <a:graphicData uri="http://schemas.microsoft.com/office/word/2010/wordprocessingShape">
                  <wps:wsp>
                    <wps:cNvCnPr/>
                    <wps:spPr>
                      <a:xfrm>
                        <a:off x="2374200" y="3780000"/>
                        <a:ext cx="59436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-12699</wp:posOffset>
              </wp:positionH>
              <wp:positionV relativeFrom="paragraph">
                <wp:posOffset>660400</wp:posOffset>
              </wp:positionV>
              <wp:extent cx="5943600" cy="12700"/>
              <wp:effectExtent b="0" l="0" r="0" t="0"/>
              <wp:wrapNone/>
              <wp:docPr id="5"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5943600"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margin">
            <wp:posOffset>2400300</wp:posOffset>
          </wp:positionH>
          <wp:positionV relativeFrom="paragraph">
            <wp:posOffset>-6984</wp:posOffset>
          </wp:positionV>
          <wp:extent cx="942975" cy="676275"/>
          <wp:effectExtent b="0" l="0" r="0" t="0"/>
          <wp:wrapNone/>
          <wp:docPr id="3"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942975" cy="6762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4419600</wp:posOffset>
          </wp:positionH>
          <wp:positionV relativeFrom="paragraph">
            <wp:posOffset>57150</wp:posOffset>
          </wp:positionV>
          <wp:extent cx="1514475" cy="523875"/>
          <wp:effectExtent b="0" l="0" r="0" t="0"/>
          <wp:wrapNone/>
          <wp:docPr id="2"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514475" cy="5238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95250</wp:posOffset>
          </wp:positionV>
          <wp:extent cx="1619250" cy="485775"/>
          <wp:effectExtent b="0" l="0" r="0" t="0"/>
          <wp:wrapNone/>
          <wp:docPr id="1"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619250" cy="48577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color="000000" w:space="1" w:sz="4" w:val="single"/>
        <w:right w:space="0" w:sz="0" w:val="nil"/>
        <w:between w:space="0" w:sz="0" w:val="nil"/>
      </w:pBdr>
      <w:shd w:fill="auto" w:val="clear"/>
      <w:tabs>
        <w:tab w:val="left" w:pos="8115"/>
        <w:tab w:val="left" w:pos="8160"/>
        <w:tab w:val="left" w:pos="8820"/>
        <w:tab w:val="right" w:pos="9000"/>
      </w:tabs>
      <w:spacing w:after="120" w:before="0" w:line="360" w:lineRule="auto"/>
      <w:ind w:left="0" w:right="70" w:firstLine="0"/>
      <w:contextualSpacing w:val="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XVIII Simpósio Nacional de Ensino de Física – SNEF 2009 – Vitória, 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ab/>
      <w:tab/>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20" w:before="0" w:line="360" w:lineRule="auto"/>
      <w:ind w:left="0" w:right="0" w:firstLine="851"/>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20" w:before="0" w:line="360" w:lineRule="auto"/>
      <w:ind w:left="0" w:right="360" w:firstLine="851"/>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20" w:before="0" w:line="360" w:lineRule="auto"/>
        <w:ind w:left="0" w:right="0" w:firstLine="851"/>
        <w:contextualSpacing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repositorio.ufrn.br:8080/jspui/bitstream/123456789/15944/1/AnaxsandraCLD.pdf" TargetMode="External"/><Relationship Id="rId10" Type="http://schemas.openxmlformats.org/officeDocument/2006/relationships/hyperlink" Target="http://www.scielo.br/pdf/ce/v61n357/0366-6913-ce-61-357-00031.pdf"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Campos_dos_Goytacazes" TargetMode="External"/><Relationship Id="rId15" Type="http://schemas.openxmlformats.org/officeDocument/2006/relationships/footer" Target="footer1.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8.jpg"/><Relationship Id="rId7" Type="http://schemas.openxmlformats.org/officeDocument/2006/relationships/hyperlink" Target="https://pt.slideshare.net/projprodunisul/aula8-materiais" TargetMode="External"/><Relationship Id="rId8" Type="http://schemas.openxmlformats.org/officeDocument/2006/relationships/hyperlink" Target="http://repositorio.roca.utfpr.edu.br/jspui/bitstream/1/1576/1/PB_DACOC_2013_1%20_0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7.png"/><Relationship Id="rId3"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